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黑体" w:hAnsi="黑体" w:eastAsia="黑体"/>
          <w:b/>
          <w:sz w:val="40"/>
        </w:rPr>
      </w:pPr>
      <w:bookmarkStart w:id="0" w:name="_GoBack"/>
      <w:bookmarkEnd w:id="0"/>
      <w:r>
        <w:rPr>
          <w:rFonts w:hint="eastAsia" w:ascii="黑体" w:hAnsi="黑体" w:eastAsia="黑体"/>
          <w:b/>
          <w:sz w:val="40"/>
        </w:rPr>
        <w:t>询    价   公   告</w:t>
      </w:r>
    </w:p>
    <w:p>
      <w:pPr>
        <w:spacing w:line="560" w:lineRule="exact"/>
        <w:jc w:val="left"/>
        <w:rPr>
          <w:rFonts w:asciiTheme="minorEastAsia" w:hAnsiTheme="minorEastAsia"/>
          <w:sz w:val="28"/>
        </w:rPr>
      </w:pPr>
      <w:r>
        <w:rPr>
          <w:rFonts w:hint="eastAsia" w:asciiTheme="minorEastAsia" w:hAnsiTheme="minorEastAsia"/>
          <w:sz w:val="28"/>
        </w:rPr>
        <w:t xml:space="preserve">    </w:t>
      </w:r>
    </w:p>
    <w:p>
      <w:pPr>
        <w:spacing w:line="560" w:lineRule="exact"/>
        <w:ind w:firstLine="560" w:firstLineChars="200"/>
        <w:jc w:val="left"/>
        <w:rPr>
          <w:rFonts w:ascii="仿宋" w:hAnsi="仿宋" w:eastAsia="仿宋"/>
          <w:sz w:val="28"/>
          <w:szCs w:val="28"/>
        </w:rPr>
      </w:pPr>
      <w:r>
        <w:rPr>
          <w:rFonts w:hint="eastAsia" w:ascii="仿宋" w:hAnsi="仿宋" w:eastAsia="仿宋"/>
          <w:sz w:val="28"/>
          <w:szCs w:val="28"/>
        </w:rPr>
        <w:t>广州市白云区供销总公司对自有物业开展整体升级改造，现就项目改造前可行性研究报告的编制以公开询价的方式采购服务，欢迎具备相应资格的企业报名，公告如下：</w:t>
      </w:r>
    </w:p>
    <w:p>
      <w:pPr>
        <w:spacing w:before="240" w:line="560" w:lineRule="exact"/>
        <w:ind w:firstLine="562" w:firstLineChars="200"/>
        <w:jc w:val="left"/>
        <w:rPr>
          <w:rFonts w:hint="eastAsia" w:ascii="黑体" w:hAnsi="黑体" w:eastAsia="黑体" w:cs="黑体"/>
          <w:b/>
          <w:sz w:val="28"/>
          <w:szCs w:val="28"/>
        </w:rPr>
      </w:pPr>
      <w:r>
        <w:rPr>
          <w:rFonts w:hint="eastAsia" w:ascii="黑体" w:hAnsi="黑体" w:eastAsia="黑体" w:cs="黑体"/>
          <w:b/>
          <w:sz w:val="28"/>
          <w:szCs w:val="28"/>
        </w:rPr>
        <w:t>一、项目概况</w:t>
      </w:r>
    </w:p>
    <w:p>
      <w:pPr>
        <w:spacing w:line="560" w:lineRule="exact"/>
        <w:ind w:firstLine="560" w:firstLineChars="200"/>
        <w:rPr>
          <w:rFonts w:hint="eastAsia" w:ascii="仿宋" w:hAnsi="仿宋" w:eastAsia="仿宋"/>
          <w:sz w:val="28"/>
          <w:szCs w:val="28"/>
          <w:lang w:eastAsia="zh-CN"/>
        </w:rPr>
      </w:pPr>
      <w:r>
        <w:rPr>
          <w:rFonts w:hint="eastAsia" w:ascii="仿宋" w:hAnsi="仿宋" w:eastAsia="仿宋"/>
          <w:sz w:val="28"/>
          <w:szCs w:val="28"/>
        </w:rPr>
        <w:t>项目名称：蚌湖“供销文化展馆”工程项目可行性研究</w:t>
      </w:r>
      <w:r>
        <w:rPr>
          <w:rFonts w:hint="eastAsia" w:ascii="仿宋" w:hAnsi="仿宋" w:eastAsia="仿宋"/>
          <w:sz w:val="28"/>
          <w:szCs w:val="28"/>
          <w:lang w:eastAsia="zh-CN"/>
        </w:rPr>
        <w:t>。</w:t>
      </w:r>
    </w:p>
    <w:p>
      <w:pPr>
        <w:spacing w:line="560" w:lineRule="exact"/>
        <w:ind w:firstLine="560" w:firstLineChars="200"/>
        <w:rPr>
          <w:rFonts w:ascii="仿宋" w:hAnsi="仿宋" w:eastAsia="仿宋"/>
          <w:sz w:val="28"/>
          <w:szCs w:val="28"/>
        </w:rPr>
      </w:pPr>
      <w:r>
        <w:rPr>
          <w:rFonts w:hint="eastAsia" w:ascii="仿宋" w:hAnsi="仿宋" w:eastAsia="仿宋"/>
          <w:sz w:val="28"/>
          <w:szCs w:val="28"/>
        </w:rPr>
        <w:t>项目地址：</w:t>
      </w:r>
      <w:r>
        <w:rPr>
          <w:rFonts w:hint="eastAsia" w:ascii="仿宋" w:hAnsi="仿宋" w:eastAsia="仿宋" w:cs="Times New Roman"/>
          <w:sz w:val="28"/>
          <w:szCs w:val="28"/>
        </w:rPr>
        <w:t>白云区人和镇蚌湖墟中街1、3、5、7号。</w:t>
      </w:r>
    </w:p>
    <w:p>
      <w:pPr>
        <w:spacing w:line="560" w:lineRule="exact"/>
        <w:ind w:firstLine="560" w:firstLineChars="200"/>
        <w:jc w:val="left"/>
        <w:rPr>
          <w:rFonts w:ascii="仿宋" w:hAnsi="仿宋" w:eastAsia="仿宋"/>
          <w:sz w:val="28"/>
          <w:szCs w:val="28"/>
        </w:rPr>
      </w:pPr>
      <w:r>
        <w:rPr>
          <w:rFonts w:hint="eastAsia" w:ascii="仿宋" w:hAnsi="仿宋" w:eastAsia="仿宋"/>
          <w:sz w:val="28"/>
          <w:szCs w:val="28"/>
        </w:rPr>
        <w:t>项目规划：历史用地，面积约</w:t>
      </w:r>
      <w:r>
        <w:rPr>
          <w:rFonts w:ascii="仿宋" w:hAnsi="仿宋" w:eastAsia="仿宋"/>
          <w:sz w:val="28"/>
          <w:szCs w:val="28"/>
        </w:rPr>
        <w:t>634.97</w:t>
      </w:r>
      <w:r>
        <w:rPr>
          <w:rFonts w:hint="eastAsia" w:ascii="仿宋" w:hAnsi="仿宋" w:eastAsia="仿宋"/>
          <w:sz w:val="28"/>
          <w:szCs w:val="28"/>
        </w:rPr>
        <w:t>㎡。</w:t>
      </w:r>
    </w:p>
    <w:p>
      <w:pPr>
        <w:spacing w:before="240" w:line="560" w:lineRule="exact"/>
        <w:ind w:firstLine="562" w:firstLineChars="200"/>
        <w:jc w:val="left"/>
        <w:rPr>
          <w:rFonts w:hint="eastAsia" w:ascii="黑体" w:hAnsi="黑体" w:eastAsia="黑体" w:cs="黑体"/>
          <w:b/>
          <w:sz w:val="28"/>
          <w:szCs w:val="28"/>
        </w:rPr>
      </w:pPr>
      <w:r>
        <w:rPr>
          <w:rFonts w:hint="eastAsia" w:ascii="黑体" w:hAnsi="黑体" w:eastAsia="黑体" w:cs="黑体"/>
          <w:b/>
          <w:sz w:val="28"/>
          <w:szCs w:val="28"/>
        </w:rPr>
        <w:t>二、服务内容</w:t>
      </w:r>
    </w:p>
    <w:p>
      <w:pPr>
        <w:spacing w:before="240" w:line="560" w:lineRule="exact"/>
        <w:ind w:firstLine="560" w:firstLineChars="200"/>
        <w:jc w:val="left"/>
        <w:rPr>
          <w:rFonts w:ascii="仿宋" w:hAnsi="仿宋" w:eastAsia="仿宋"/>
          <w:sz w:val="28"/>
          <w:szCs w:val="28"/>
        </w:rPr>
      </w:pPr>
      <w:r>
        <w:rPr>
          <w:rFonts w:hint="eastAsia" w:ascii="仿宋" w:hAnsi="仿宋" w:eastAsia="仿宋"/>
          <w:sz w:val="28"/>
          <w:szCs w:val="28"/>
        </w:rPr>
        <w:t>对现有房屋进行加固改造，拟改造为党风建设、廉洁教育、供销历史展馆。服务商需对该项目的背景、现状基本情况、建设的必要性、场址条件、建设方案、节能环保、投资估算、社会评价、项目的风险评估及控制风险的措施等各方面进行分析，研究报告成果必须包括上述但不限于上述内容。</w:t>
      </w:r>
    </w:p>
    <w:p>
      <w:pPr>
        <w:spacing w:line="560" w:lineRule="exact"/>
        <w:ind w:firstLine="560" w:firstLineChars="200"/>
        <w:jc w:val="left"/>
        <w:rPr>
          <w:rFonts w:ascii="仿宋" w:hAnsi="仿宋" w:eastAsia="仿宋"/>
          <w:sz w:val="28"/>
          <w:szCs w:val="28"/>
        </w:rPr>
      </w:pPr>
      <w:r>
        <w:rPr>
          <w:rFonts w:hint="eastAsia" w:ascii="仿宋" w:hAnsi="仿宋" w:eastAsia="仿宋"/>
          <w:sz w:val="28"/>
          <w:szCs w:val="28"/>
        </w:rPr>
        <w:t>本工程最高限价：参考《国家发展计划委员会关于印发建设项目前期工作咨询收费暂行规定的通知（计价格[1999]1283号）》及《白云区供销合作联社基本建设管理制度》、《广州市白云区供销总公司基本建设管理办法》的相关要求，结合我司实际工作需求，本次服务最高限价为3万元人民币，选择合理低价者作为服务单位。</w:t>
      </w:r>
    </w:p>
    <w:p>
      <w:pPr>
        <w:spacing w:before="240" w:line="560" w:lineRule="exact"/>
        <w:ind w:firstLine="562" w:firstLineChars="200"/>
        <w:jc w:val="left"/>
        <w:rPr>
          <w:rFonts w:hint="eastAsia" w:ascii="黑体" w:hAnsi="黑体" w:eastAsia="黑体" w:cs="黑体"/>
          <w:b/>
          <w:sz w:val="28"/>
          <w:szCs w:val="28"/>
        </w:rPr>
      </w:pPr>
      <w:r>
        <w:rPr>
          <w:rFonts w:hint="eastAsia" w:ascii="黑体" w:hAnsi="黑体" w:eastAsia="黑体" w:cs="黑体"/>
          <w:b/>
          <w:sz w:val="28"/>
          <w:szCs w:val="28"/>
        </w:rPr>
        <w:t>三、合格报价人的资格要求</w:t>
      </w:r>
    </w:p>
    <w:p>
      <w:pPr>
        <w:spacing w:line="560" w:lineRule="exact"/>
        <w:ind w:firstLine="560" w:firstLineChars="200"/>
        <w:jc w:val="left"/>
        <w:rPr>
          <w:rFonts w:hint="eastAsia" w:ascii="仿宋" w:hAnsi="仿宋" w:eastAsia="仿宋"/>
          <w:sz w:val="28"/>
          <w:szCs w:val="28"/>
          <w:lang w:eastAsia="zh-CN"/>
        </w:rPr>
      </w:pPr>
      <w:r>
        <w:rPr>
          <w:rFonts w:ascii="仿宋" w:hAnsi="仿宋" w:eastAsia="仿宋"/>
          <w:sz w:val="28"/>
          <w:szCs w:val="28"/>
        </w:rPr>
        <w:t>1.</w:t>
      </w:r>
      <w:r>
        <w:rPr>
          <w:rFonts w:hint="eastAsia" w:ascii="仿宋" w:hAnsi="仿宋" w:eastAsia="仿宋"/>
          <w:sz w:val="28"/>
          <w:szCs w:val="28"/>
        </w:rPr>
        <w:t>基本要求：报价人应具备《政府采购法》第二十二条规定的条件。具有独立法人资格，持有工商行政管理部门核发的企业法人营业执照</w:t>
      </w:r>
      <w:r>
        <w:rPr>
          <w:rFonts w:hint="eastAsia" w:ascii="仿宋" w:hAnsi="仿宋" w:eastAsia="仿宋"/>
          <w:sz w:val="28"/>
          <w:szCs w:val="28"/>
          <w:lang w:eastAsia="zh-CN"/>
        </w:rPr>
        <w:t>。</w:t>
      </w:r>
    </w:p>
    <w:p>
      <w:pPr>
        <w:spacing w:line="560" w:lineRule="exact"/>
        <w:ind w:firstLine="560" w:firstLineChars="200"/>
        <w:jc w:val="left"/>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企业资质：报价人必须为已通过全国投资项目在线审批监管平台备案的工程咨询单位（含建筑专业）。</w:t>
      </w:r>
    </w:p>
    <w:p>
      <w:pPr>
        <w:spacing w:line="560" w:lineRule="exact"/>
        <w:ind w:firstLine="560" w:firstLineChars="200"/>
        <w:jc w:val="left"/>
        <w:rPr>
          <w:rFonts w:hint="eastAsia" w:ascii="仿宋" w:hAnsi="仿宋" w:eastAsia="仿宋"/>
          <w:sz w:val="28"/>
          <w:szCs w:val="28"/>
          <w:lang w:eastAsia="zh-CN"/>
        </w:rPr>
      </w:pPr>
      <w:r>
        <w:rPr>
          <w:rFonts w:ascii="仿宋" w:hAnsi="仿宋" w:eastAsia="仿宋"/>
          <w:sz w:val="28"/>
          <w:szCs w:val="28"/>
        </w:rPr>
        <w:t>3.</w:t>
      </w:r>
      <w:r>
        <w:rPr>
          <w:rFonts w:hint="eastAsia" w:ascii="仿宋" w:hAnsi="仿宋" w:eastAsia="仿宋"/>
          <w:sz w:val="28"/>
          <w:szCs w:val="28"/>
        </w:rPr>
        <w:t>报价文件包含：报价表，及第六条所包含的投标材料</w:t>
      </w:r>
      <w:r>
        <w:rPr>
          <w:rFonts w:hint="eastAsia" w:ascii="仿宋" w:hAnsi="仿宋" w:eastAsia="仿宋"/>
          <w:sz w:val="28"/>
          <w:szCs w:val="28"/>
          <w:lang w:eastAsia="zh-CN"/>
        </w:rPr>
        <w:t>。</w:t>
      </w:r>
    </w:p>
    <w:p>
      <w:pPr>
        <w:spacing w:line="560" w:lineRule="exact"/>
        <w:ind w:firstLine="560" w:firstLineChars="200"/>
        <w:jc w:val="left"/>
        <w:rPr>
          <w:rFonts w:ascii="仿宋" w:hAnsi="仿宋" w:eastAsia="仿宋"/>
          <w:sz w:val="28"/>
          <w:szCs w:val="28"/>
        </w:rPr>
      </w:pPr>
      <w:r>
        <w:rPr>
          <w:rFonts w:hint="eastAsia" w:ascii="仿宋" w:hAnsi="仿宋" w:eastAsia="仿宋"/>
          <w:sz w:val="28"/>
          <w:szCs w:val="28"/>
        </w:rPr>
        <w:t>4.本项目不接受联合体报价。</w:t>
      </w:r>
    </w:p>
    <w:p>
      <w:pPr>
        <w:spacing w:line="560" w:lineRule="exact"/>
        <w:ind w:firstLine="560" w:firstLineChars="200"/>
        <w:jc w:val="left"/>
        <w:rPr>
          <w:rFonts w:ascii="仿宋" w:hAnsi="仿宋" w:eastAsia="仿宋"/>
          <w:sz w:val="28"/>
          <w:szCs w:val="28"/>
        </w:rPr>
      </w:pPr>
      <w:r>
        <w:rPr>
          <w:rFonts w:hint="eastAsia" w:ascii="仿宋" w:hAnsi="仿宋" w:eastAsia="仿宋"/>
          <w:sz w:val="28"/>
          <w:szCs w:val="28"/>
        </w:rPr>
        <w:t>5.已登记报名的,投标人需进行现场踏勘。</w:t>
      </w:r>
    </w:p>
    <w:p>
      <w:pPr>
        <w:spacing w:before="240" w:line="560" w:lineRule="exact"/>
        <w:ind w:firstLine="562" w:firstLineChars="200"/>
        <w:jc w:val="left"/>
        <w:rPr>
          <w:rFonts w:ascii="仿宋" w:hAnsi="仿宋" w:eastAsia="仿宋"/>
          <w:b/>
          <w:sz w:val="28"/>
          <w:szCs w:val="28"/>
        </w:rPr>
      </w:pPr>
      <w:r>
        <w:rPr>
          <w:rFonts w:hint="eastAsia" w:ascii="黑体" w:hAnsi="黑体" w:eastAsia="黑体" w:cs="黑体"/>
          <w:b/>
          <w:sz w:val="28"/>
          <w:szCs w:val="28"/>
        </w:rPr>
        <w:t>四、勘查现场：</w:t>
      </w:r>
      <w:r>
        <w:rPr>
          <w:rFonts w:hint="eastAsia" w:ascii="仿宋" w:hAnsi="仿宋" w:eastAsia="仿宋"/>
          <w:sz w:val="28"/>
          <w:szCs w:val="28"/>
        </w:rPr>
        <w:t>报价人自行前往。</w:t>
      </w:r>
    </w:p>
    <w:p>
      <w:pPr>
        <w:spacing w:before="240" w:line="560" w:lineRule="exact"/>
        <w:ind w:firstLine="562" w:firstLineChars="200"/>
        <w:jc w:val="left"/>
        <w:rPr>
          <w:rFonts w:ascii="仿宋" w:hAnsi="仿宋" w:eastAsia="仿宋"/>
          <w:sz w:val="28"/>
          <w:szCs w:val="28"/>
        </w:rPr>
      </w:pPr>
      <w:r>
        <w:rPr>
          <w:rFonts w:hint="eastAsia" w:ascii="黑体" w:hAnsi="黑体" w:eastAsia="黑体" w:cs="黑体"/>
          <w:b/>
          <w:sz w:val="28"/>
          <w:szCs w:val="28"/>
        </w:rPr>
        <w:t>五、结算方式：</w:t>
      </w:r>
      <w:r>
        <w:rPr>
          <w:rFonts w:hint="eastAsia" w:ascii="仿宋" w:hAnsi="仿宋" w:eastAsia="仿宋"/>
          <w:sz w:val="28"/>
          <w:szCs w:val="28"/>
        </w:rPr>
        <w:t>采用一口价全包干，结算时不予调整。</w:t>
      </w:r>
    </w:p>
    <w:p>
      <w:pPr>
        <w:spacing w:before="240" w:line="560" w:lineRule="exact"/>
        <w:ind w:firstLine="562" w:firstLineChars="200"/>
        <w:jc w:val="left"/>
        <w:rPr>
          <w:rFonts w:hint="eastAsia" w:ascii="黑体" w:hAnsi="黑体" w:eastAsia="黑体" w:cs="黑体"/>
          <w:b/>
          <w:sz w:val="28"/>
          <w:szCs w:val="28"/>
        </w:rPr>
      </w:pPr>
      <w:r>
        <w:rPr>
          <w:rFonts w:hint="eastAsia" w:ascii="黑体" w:hAnsi="黑体" w:eastAsia="黑体" w:cs="黑体"/>
          <w:b/>
          <w:sz w:val="28"/>
          <w:szCs w:val="28"/>
        </w:rPr>
        <w:t>六、投标资料</w:t>
      </w:r>
    </w:p>
    <w:p>
      <w:pPr>
        <w:snapToGrid w:val="0"/>
        <w:spacing w:line="560" w:lineRule="exact"/>
        <w:jc w:val="left"/>
        <w:rPr>
          <w:rFonts w:hint="eastAsia" w:ascii="仿宋" w:hAnsi="仿宋" w:eastAsia="仿宋"/>
          <w:sz w:val="28"/>
          <w:szCs w:val="28"/>
          <w:lang w:eastAsia="zh-CN"/>
        </w:rPr>
      </w:pPr>
      <w:r>
        <w:rPr>
          <w:rFonts w:hint="eastAsia" w:ascii="仿宋" w:hAnsi="仿宋" w:eastAsia="仿宋"/>
          <w:sz w:val="28"/>
          <w:szCs w:val="28"/>
        </w:rPr>
        <w:t xml:space="preserve">    1.营业执照复印件及法人代表身份证复印件</w:t>
      </w:r>
      <w:r>
        <w:rPr>
          <w:rFonts w:hint="eastAsia" w:ascii="仿宋" w:hAnsi="仿宋" w:eastAsia="仿宋"/>
          <w:sz w:val="28"/>
          <w:szCs w:val="28"/>
          <w:lang w:eastAsia="zh-CN"/>
        </w:rPr>
        <w:t>。</w:t>
      </w:r>
    </w:p>
    <w:p>
      <w:pPr>
        <w:snapToGrid w:val="0"/>
        <w:spacing w:line="560" w:lineRule="exact"/>
        <w:jc w:val="left"/>
        <w:rPr>
          <w:rFonts w:ascii="仿宋" w:hAnsi="仿宋" w:eastAsia="仿宋"/>
          <w:sz w:val="28"/>
          <w:szCs w:val="28"/>
        </w:rPr>
      </w:pPr>
      <w:r>
        <w:rPr>
          <w:rFonts w:hint="eastAsia" w:ascii="仿宋" w:hAnsi="仿宋" w:eastAsia="仿宋"/>
          <w:sz w:val="28"/>
          <w:szCs w:val="28"/>
        </w:rPr>
        <w:t xml:space="preserve">    2.资质文件：需提供资质材料复印件并加盖单位公章（其它相关资质文件可以一并提供复印件，此为非必须项）。</w:t>
      </w:r>
    </w:p>
    <w:p>
      <w:pPr>
        <w:snapToGrid w:val="0"/>
        <w:spacing w:line="560" w:lineRule="exact"/>
        <w:jc w:val="left"/>
        <w:rPr>
          <w:rFonts w:hint="eastAsia" w:ascii="仿宋" w:hAnsi="仿宋" w:eastAsia="仿宋"/>
          <w:sz w:val="28"/>
          <w:szCs w:val="28"/>
          <w:lang w:eastAsia="zh-CN"/>
        </w:rPr>
      </w:pPr>
      <w:r>
        <w:rPr>
          <w:rFonts w:hint="eastAsia" w:ascii="仿宋" w:hAnsi="仿宋" w:eastAsia="仿宋"/>
          <w:sz w:val="28"/>
          <w:szCs w:val="28"/>
        </w:rPr>
        <w:t xml:space="preserve">    3.项目负责人相关执业证复印件及身份证复印件</w:t>
      </w:r>
      <w:r>
        <w:rPr>
          <w:rFonts w:hint="eastAsia" w:ascii="仿宋" w:hAnsi="仿宋" w:eastAsia="仿宋"/>
          <w:sz w:val="28"/>
          <w:szCs w:val="28"/>
          <w:lang w:eastAsia="zh-CN"/>
        </w:rPr>
        <w:t>。</w:t>
      </w:r>
    </w:p>
    <w:p>
      <w:pPr>
        <w:snapToGrid w:val="0"/>
        <w:spacing w:line="560" w:lineRule="exact"/>
        <w:jc w:val="left"/>
        <w:rPr>
          <w:rFonts w:hint="eastAsia" w:ascii="仿宋" w:hAnsi="仿宋" w:eastAsia="仿宋"/>
          <w:sz w:val="28"/>
          <w:szCs w:val="28"/>
          <w:lang w:eastAsia="zh-CN"/>
        </w:rPr>
      </w:pPr>
      <w:r>
        <w:rPr>
          <w:rFonts w:hint="eastAsia" w:ascii="仿宋" w:hAnsi="仿宋" w:eastAsia="仿宋"/>
          <w:sz w:val="28"/>
          <w:szCs w:val="28"/>
        </w:rPr>
        <w:t xml:space="preserve">    4.报价表</w:t>
      </w:r>
      <w:r>
        <w:rPr>
          <w:rFonts w:hint="eastAsia" w:ascii="仿宋" w:hAnsi="仿宋" w:eastAsia="仿宋"/>
          <w:sz w:val="28"/>
          <w:szCs w:val="28"/>
          <w:lang w:eastAsia="zh-CN"/>
        </w:rPr>
        <w:t>。</w:t>
      </w:r>
    </w:p>
    <w:p>
      <w:pPr>
        <w:snapToGrid w:val="0"/>
        <w:spacing w:line="560" w:lineRule="exact"/>
        <w:ind w:firstLine="551" w:firstLineChars="197"/>
        <w:jc w:val="left"/>
        <w:rPr>
          <w:rFonts w:ascii="仿宋" w:hAnsi="仿宋" w:eastAsia="仿宋"/>
          <w:sz w:val="28"/>
          <w:szCs w:val="28"/>
          <w:u w:val="single"/>
        </w:rPr>
      </w:pPr>
      <w:r>
        <w:rPr>
          <w:rFonts w:hint="eastAsia" w:ascii="仿宋" w:hAnsi="仿宋" w:eastAsia="仿宋"/>
          <w:sz w:val="28"/>
          <w:szCs w:val="28"/>
          <w:u w:val="single"/>
        </w:rPr>
        <w:t>以上材料均须加盖公司公章，并用信封密封，密封处加盖公司公章。报价文件材料不按上述要求提供完整及符合要求的，作废标处理。符合报价资格及资料合规的投标单位不少于3家。</w:t>
      </w:r>
    </w:p>
    <w:p>
      <w:pPr>
        <w:spacing w:before="240" w:line="560" w:lineRule="exact"/>
        <w:ind w:firstLine="562" w:firstLineChars="200"/>
        <w:jc w:val="left"/>
        <w:rPr>
          <w:rFonts w:hint="eastAsia" w:ascii="黑体" w:hAnsi="黑体" w:eastAsia="黑体" w:cs="黑体"/>
          <w:b/>
          <w:sz w:val="28"/>
          <w:szCs w:val="28"/>
        </w:rPr>
      </w:pPr>
      <w:r>
        <w:rPr>
          <w:rFonts w:hint="eastAsia" w:ascii="黑体" w:hAnsi="黑体" w:eastAsia="黑体" w:cs="黑体"/>
          <w:b/>
          <w:sz w:val="28"/>
          <w:szCs w:val="28"/>
        </w:rPr>
        <w:t>七、获取招标文件</w:t>
      </w:r>
    </w:p>
    <w:p>
      <w:pPr>
        <w:snapToGrid w:val="0"/>
        <w:spacing w:line="560" w:lineRule="exact"/>
        <w:ind w:firstLine="551" w:firstLineChars="197"/>
        <w:jc w:val="left"/>
        <w:rPr>
          <w:rFonts w:ascii="仿宋" w:hAnsi="仿宋" w:eastAsia="仿宋"/>
          <w:sz w:val="28"/>
          <w:szCs w:val="28"/>
        </w:rPr>
      </w:pPr>
      <w:r>
        <w:rPr>
          <w:rFonts w:hint="eastAsia" w:ascii="仿宋" w:hAnsi="仿宋" w:eastAsia="仿宋"/>
          <w:sz w:val="28"/>
          <w:szCs w:val="28"/>
        </w:rPr>
        <w:t>1.公告及报名时间：2021年2月5日至2021年2月10日，工作日上午9时至下午5时。</w:t>
      </w:r>
    </w:p>
    <w:p>
      <w:pPr>
        <w:snapToGrid w:val="0"/>
        <w:spacing w:line="560" w:lineRule="exact"/>
        <w:ind w:firstLine="551" w:firstLineChars="197"/>
        <w:jc w:val="left"/>
        <w:rPr>
          <w:rFonts w:ascii="仿宋" w:hAnsi="仿宋" w:eastAsia="仿宋"/>
          <w:sz w:val="28"/>
          <w:szCs w:val="28"/>
        </w:rPr>
      </w:pPr>
      <w:r>
        <w:rPr>
          <w:rFonts w:hint="eastAsia" w:ascii="仿宋" w:hAnsi="仿宋" w:eastAsia="仿宋"/>
          <w:sz w:val="28"/>
          <w:szCs w:val="28"/>
        </w:rPr>
        <w:t>2.报名地点：广州市白云区白云大道南685号阁屏商务大厦四楼白云区供销总公司</w:t>
      </w:r>
    </w:p>
    <w:p>
      <w:pPr>
        <w:snapToGrid w:val="0"/>
        <w:spacing w:line="560" w:lineRule="exact"/>
        <w:ind w:firstLine="551" w:firstLineChars="197"/>
        <w:jc w:val="left"/>
        <w:rPr>
          <w:rFonts w:ascii="仿宋" w:hAnsi="仿宋" w:eastAsia="仿宋"/>
          <w:sz w:val="28"/>
          <w:szCs w:val="28"/>
        </w:rPr>
      </w:pPr>
      <w:r>
        <w:rPr>
          <w:rFonts w:hint="eastAsia" w:ascii="仿宋" w:hAnsi="仿宋" w:eastAsia="仿宋"/>
          <w:sz w:val="28"/>
          <w:szCs w:val="28"/>
        </w:rPr>
        <w:t>3.获取文件方式：符合投标人资格要求的可在我司门户</w:t>
      </w:r>
      <w:r>
        <w:rPr>
          <w:rFonts w:ascii="仿宋" w:hAnsi="仿宋" w:eastAsia="仿宋"/>
          <w:sz w:val="28"/>
          <w:szCs w:val="28"/>
        </w:rPr>
        <w:t>网站</w:t>
      </w:r>
      <w:r>
        <w:fldChar w:fldCharType="begin"/>
      </w:r>
      <w:r>
        <w:instrText xml:space="preserve"> HYPERLINK "http://www.bycoop.com" </w:instrText>
      </w:r>
      <w:r>
        <w:fldChar w:fldCharType="separate"/>
      </w:r>
      <w:r>
        <w:rPr>
          <w:rFonts w:ascii="仿宋" w:hAnsi="仿宋" w:eastAsia="仿宋"/>
          <w:sz w:val="28"/>
          <w:szCs w:val="28"/>
        </w:rPr>
        <w:t>www.bycoop.com</w:t>
      </w:r>
      <w:r>
        <w:rPr>
          <w:rFonts w:ascii="仿宋" w:hAnsi="仿宋" w:eastAsia="仿宋"/>
          <w:sz w:val="28"/>
          <w:szCs w:val="28"/>
        </w:rPr>
        <w:fldChar w:fldCharType="end"/>
      </w:r>
      <w:r>
        <w:rPr>
          <w:rFonts w:ascii="仿宋" w:hAnsi="仿宋" w:eastAsia="仿宋"/>
          <w:sz w:val="28"/>
          <w:szCs w:val="28"/>
        </w:rPr>
        <w:t>下载</w:t>
      </w:r>
      <w:r>
        <w:rPr>
          <w:rFonts w:hint="eastAsia" w:ascii="仿宋" w:hAnsi="仿宋" w:eastAsia="仿宋"/>
          <w:sz w:val="28"/>
          <w:szCs w:val="28"/>
        </w:rPr>
        <w:t>报</w:t>
      </w:r>
      <w:r>
        <w:rPr>
          <w:rFonts w:ascii="仿宋" w:hAnsi="仿宋" w:eastAsia="仿宋"/>
          <w:sz w:val="28"/>
          <w:szCs w:val="28"/>
        </w:rPr>
        <w:t>价</w:t>
      </w:r>
      <w:r>
        <w:rPr>
          <w:rFonts w:hint="eastAsia" w:ascii="仿宋" w:hAnsi="仿宋" w:eastAsia="仿宋"/>
          <w:sz w:val="28"/>
          <w:szCs w:val="28"/>
        </w:rPr>
        <w:t>表</w:t>
      </w:r>
      <w:r>
        <w:rPr>
          <w:rFonts w:ascii="仿宋" w:hAnsi="仿宋" w:eastAsia="仿宋"/>
          <w:sz w:val="28"/>
          <w:szCs w:val="28"/>
        </w:rPr>
        <w:t>。</w:t>
      </w:r>
      <w:r>
        <w:rPr>
          <w:rFonts w:hint="eastAsia" w:ascii="仿宋" w:hAnsi="仿宋" w:eastAsia="仿宋"/>
          <w:sz w:val="28"/>
          <w:szCs w:val="28"/>
        </w:rPr>
        <w:t>（报名时提供：营业执照复印件、资质证书复印件、授权委托书原件等证明材料，上述资料盖公章）</w:t>
      </w:r>
    </w:p>
    <w:p>
      <w:pPr>
        <w:spacing w:before="240" w:line="560" w:lineRule="exact"/>
        <w:ind w:firstLine="562" w:firstLineChars="200"/>
        <w:jc w:val="left"/>
        <w:rPr>
          <w:rFonts w:ascii="仿宋" w:hAnsi="仿宋" w:eastAsia="仿宋"/>
          <w:b/>
          <w:sz w:val="28"/>
          <w:szCs w:val="28"/>
        </w:rPr>
      </w:pPr>
      <w:r>
        <w:rPr>
          <w:rFonts w:hint="eastAsia" w:ascii="黑体" w:hAnsi="黑体" w:eastAsia="黑体" w:cs="黑体"/>
          <w:b/>
          <w:sz w:val="28"/>
          <w:szCs w:val="28"/>
        </w:rPr>
        <w:t>八、报价文件递交时间：</w:t>
      </w:r>
      <w:r>
        <w:rPr>
          <w:rFonts w:hint="eastAsia" w:ascii="仿宋" w:hAnsi="仿宋" w:eastAsia="仿宋"/>
          <w:sz w:val="28"/>
          <w:szCs w:val="28"/>
        </w:rPr>
        <w:t>2021年2月10日</w:t>
      </w:r>
      <w:r>
        <w:rPr>
          <w:rFonts w:ascii="仿宋" w:hAnsi="仿宋" w:eastAsia="仿宋"/>
          <w:sz w:val="28"/>
          <w:szCs w:val="28"/>
        </w:rPr>
        <w:t>17:30</w:t>
      </w:r>
      <w:r>
        <w:rPr>
          <w:rFonts w:hint="eastAsia" w:ascii="仿宋" w:hAnsi="仿宋" w:eastAsia="仿宋"/>
          <w:sz w:val="28"/>
          <w:szCs w:val="28"/>
        </w:rPr>
        <w:t>前。</w:t>
      </w:r>
    </w:p>
    <w:p>
      <w:pPr>
        <w:spacing w:before="240" w:line="560" w:lineRule="exact"/>
        <w:ind w:firstLine="562" w:firstLineChars="200"/>
        <w:jc w:val="left"/>
        <w:rPr>
          <w:rFonts w:hint="eastAsia" w:ascii="黑体" w:hAnsi="黑体" w:eastAsia="黑体" w:cs="黑体"/>
          <w:b/>
          <w:sz w:val="28"/>
          <w:szCs w:val="28"/>
        </w:rPr>
      </w:pPr>
      <w:r>
        <w:rPr>
          <w:rFonts w:hint="eastAsia" w:ascii="黑体" w:hAnsi="黑体" w:eastAsia="黑体" w:cs="黑体"/>
          <w:b/>
          <w:sz w:val="28"/>
          <w:szCs w:val="28"/>
        </w:rPr>
        <w:t>九、报价文件递交地点</w:t>
      </w:r>
    </w:p>
    <w:p>
      <w:pPr>
        <w:snapToGrid w:val="0"/>
        <w:spacing w:line="560" w:lineRule="exact"/>
        <w:ind w:firstLine="551" w:firstLineChars="197"/>
        <w:jc w:val="left"/>
        <w:rPr>
          <w:rFonts w:ascii="仿宋" w:hAnsi="仿宋" w:eastAsia="仿宋"/>
          <w:sz w:val="28"/>
          <w:szCs w:val="28"/>
        </w:rPr>
      </w:pPr>
      <w:r>
        <w:rPr>
          <w:rFonts w:hint="eastAsia" w:ascii="仿宋" w:hAnsi="仿宋" w:eastAsia="仿宋"/>
          <w:sz w:val="28"/>
          <w:szCs w:val="28"/>
        </w:rPr>
        <w:t>广州市白云区白云大道南685号阁屏商务大厦四楼白云区供销总公司（疫情期间快递寄送时效性低，建议人工送达）</w:t>
      </w:r>
    </w:p>
    <w:p>
      <w:pPr>
        <w:spacing w:before="240" w:line="560" w:lineRule="exact"/>
        <w:ind w:firstLine="562" w:firstLineChars="200"/>
        <w:jc w:val="left"/>
        <w:rPr>
          <w:rFonts w:ascii="仿宋" w:hAnsi="仿宋" w:eastAsia="仿宋"/>
          <w:sz w:val="28"/>
          <w:szCs w:val="28"/>
        </w:rPr>
      </w:pPr>
      <w:r>
        <w:rPr>
          <w:rFonts w:hint="eastAsia" w:ascii="黑体" w:hAnsi="黑体" w:eastAsia="黑体" w:cs="黑体"/>
          <w:b/>
          <w:sz w:val="28"/>
          <w:szCs w:val="28"/>
        </w:rPr>
        <w:t>十、联系人：</w:t>
      </w:r>
      <w:r>
        <w:rPr>
          <w:rFonts w:hint="eastAsia" w:ascii="仿宋" w:hAnsi="仿宋" w:eastAsia="仿宋"/>
          <w:sz w:val="28"/>
          <w:szCs w:val="28"/>
        </w:rPr>
        <w:t>黄工；联系电话：86400278-8122。</w:t>
      </w:r>
    </w:p>
    <w:p>
      <w:pPr>
        <w:snapToGrid w:val="0"/>
        <w:spacing w:line="560" w:lineRule="exact"/>
        <w:ind w:firstLine="560" w:firstLineChars="200"/>
        <w:jc w:val="right"/>
        <w:rPr>
          <w:rFonts w:ascii="仿宋" w:hAnsi="仿宋" w:eastAsia="仿宋"/>
          <w:sz w:val="28"/>
          <w:szCs w:val="28"/>
        </w:rPr>
      </w:pPr>
    </w:p>
    <w:p>
      <w:pPr>
        <w:snapToGrid w:val="0"/>
        <w:spacing w:line="560" w:lineRule="exact"/>
        <w:ind w:firstLine="560" w:firstLineChars="200"/>
        <w:jc w:val="right"/>
        <w:rPr>
          <w:rFonts w:ascii="仿宋" w:hAnsi="仿宋" w:eastAsia="仿宋"/>
          <w:sz w:val="28"/>
          <w:szCs w:val="28"/>
        </w:rPr>
      </w:pPr>
    </w:p>
    <w:p>
      <w:pPr>
        <w:snapToGrid w:val="0"/>
        <w:spacing w:line="560" w:lineRule="exact"/>
        <w:ind w:firstLine="560" w:firstLineChars="200"/>
        <w:jc w:val="right"/>
        <w:rPr>
          <w:rFonts w:ascii="仿宋" w:hAnsi="仿宋" w:eastAsia="仿宋"/>
          <w:sz w:val="28"/>
          <w:szCs w:val="28"/>
        </w:rPr>
      </w:pPr>
    </w:p>
    <w:p>
      <w:pPr>
        <w:snapToGrid w:val="0"/>
        <w:spacing w:line="560" w:lineRule="exact"/>
        <w:ind w:firstLine="560" w:firstLineChars="200"/>
        <w:jc w:val="center"/>
        <w:rPr>
          <w:rFonts w:ascii="仿宋" w:hAnsi="仿宋" w:eastAsia="仿宋"/>
          <w:sz w:val="28"/>
          <w:szCs w:val="28"/>
        </w:rPr>
      </w:pPr>
      <w:r>
        <w:rPr>
          <w:rFonts w:hint="eastAsia" w:ascii="仿宋" w:hAnsi="仿宋" w:eastAsia="仿宋"/>
          <w:sz w:val="28"/>
          <w:szCs w:val="28"/>
          <w:lang w:val="en-US" w:eastAsia="zh-CN"/>
        </w:rPr>
        <w:t xml:space="preserve">                               </w:t>
      </w:r>
      <w:r>
        <w:rPr>
          <w:rFonts w:hint="eastAsia" w:ascii="仿宋" w:hAnsi="仿宋" w:eastAsia="仿宋"/>
          <w:sz w:val="28"/>
          <w:szCs w:val="28"/>
        </w:rPr>
        <w:t>广州市白云区供销总公司</w:t>
      </w:r>
    </w:p>
    <w:p>
      <w:pPr>
        <w:snapToGrid w:val="0"/>
        <w:spacing w:line="560" w:lineRule="exact"/>
        <w:ind w:right="420" w:firstLine="560" w:firstLineChars="200"/>
        <w:jc w:val="center"/>
        <w:rPr>
          <w:rFonts w:ascii="仿宋" w:hAnsi="仿宋" w:eastAsia="仿宋"/>
          <w:sz w:val="28"/>
          <w:szCs w:val="28"/>
        </w:rPr>
      </w:pPr>
      <w:r>
        <w:rPr>
          <w:rFonts w:hint="eastAsia" w:ascii="仿宋" w:hAnsi="仿宋" w:eastAsia="仿宋"/>
          <w:sz w:val="28"/>
          <w:szCs w:val="28"/>
          <w:lang w:val="en-US" w:eastAsia="zh-CN"/>
        </w:rPr>
        <w:t xml:space="preserve">                                  </w:t>
      </w:r>
      <w:r>
        <w:rPr>
          <w:rFonts w:hint="eastAsia" w:ascii="仿宋" w:hAnsi="仿宋" w:eastAsia="仿宋"/>
          <w:sz w:val="28"/>
          <w:szCs w:val="28"/>
        </w:rPr>
        <w:t>2021年2月5日</w:t>
      </w:r>
    </w:p>
    <w:p>
      <w:pPr>
        <w:snapToGrid w:val="0"/>
        <w:spacing w:line="560" w:lineRule="exact"/>
        <w:ind w:firstLine="560" w:firstLineChars="200"/>
        <w:jc w:val="right"/>
        <w:rPr>
          <w:rFonts w:asciiTheme="minorEastAsia" w:hAnsiTheme="minorEastAsia"/>
          <w:sz w:val="28"/>
        </w:rPr>
      </w:pPr>
    </w:p>
    <w:p>
      <w:pPr>
        <w:rPr>
          <w:rFonts w:asciiTheme="minorEastAsia" w:hAnsiTheme="minorEastAsia"/>
          <w:sz w:val="28"/>
        </w:rPr>
      </w:pPr>
      <w:r>
        <w:rPr>
          <w:rFonts w:asciiTheme="minorEastAsia" w:hAnsiTheme="minorEastAsia"/>
          <w:sz w:val="28"/>
        </w:rPr>
        <w:br w:type="page"/>
      </w:r>
    </w:p>
    <w:p>
      <w:pPr>
        <w:spacing w:line="360" w:lineRule="auto"/>
        <w:rPr>
          <w:rFonts w:ascii="宋体" w:hAnsi="宋体"/>
          <w:b/>
          <w:sz w:val="28"/>
          <w:szCs w:val="28"/>
        </w:rPr>
      </w:pPr>
      <w:r>
        <w:rPr>
          <w:rFonts w:hint="eastAsia" w:ascii="宋体" w:hAnsi="宋体"/>
          <w:b/>
          <w:sz w:val="28"/>
          <w:szCs w:val="28"/>
        </w:rPr>
        <w:t>附件：</w:t>
      </w:r>
    </w:p>
    <w:p>
      <w:pPr>
        <w:spacing w:line="360" w:lineRule="auto"/>
        <w:jc w:val="center"/>
        <w:rPr>
          <w:rFonts w:ascii="宋体" w:hAnsi="宋体"/>
          <w:b/>
          <w:sz w:val="48"/>
          <w:szCs w:val="48"/>
        </w:rPr>
      </w:pPr>
      <w:r>
        <w:rPr>
          <w:rFonts w:hint="eastAsia" w:ascii="宋体" w:hAnsi="宋体"/>
          <w:b/>
          <w:sz w:val="48"/>
          <w:szCs w:val="48"/>
        </w:rPr>
        <w:t>报  价  表</w:t>
      </w:r>
    </w:p>
    <w:p>
      <w:pPr>
        <w:spacing w:line="360" w:lineRule="auto"/>
        <w:jc w:val="center"/>
        <w:rPr>
          <w:rFonts w:ascii="宋体" w:hAnsi="宋体"/>
          <w:b/>
          <w:sz w:val="24"/>
        </w:rPr>
      </w:pPr>
    </w:p>
    <w:p>
      <w:pPr>
        <w:spacing w:line="360" w:lineRule="auto"/>
        <w:rPr>
          <w:sz w:val="28"/>
          <w:szCs w:val="24"/>
        </w:rPr>
      </w:pPr>
      <w:r>
        <w:rPr>
          <w:rFonts w:hint="eastAsia" w:asciiTheme="minorEastAsia" w:hAnsiTheme="minorEastAsia"/>
          <w:sz w:val="28"/>
          <w:szCs w:val="24"/>
        </w:rPr>
        <w:t>项目名称：</w:t>
      </w:r>
      <w:r>
        <w:rPr>
          <w:rFonts w:hint="eastAsia" w:ascii="仿宋" w:hAnsi="仿宋" w:eastAsia="仿宋"/>
          <w:sz w:val="28"/>
          <w:szCs w:val="28"/>
        </w:rPr>
        <w:t>蚌湖“供销文化展馆”工程项目可行性研究</w:t>
      </w:r>
    </w:p>
    <w:p>
      <w:pPr>
        <w:spacing w:line="360" w:lineRule="auto"/>
        <w:rPr>
          <w:rFonts w:asciiTheme="minorEastAsia" w:hAnsiTheme="minorEastAsia"/>
          <w:sz w:val="28"/>
          <w:szCs w:val="24"/>
        </w:rPr>
      </w:pPr>
      <w:r>
        <w:rPr>
          <w:rFonts w:hint="eastAsia" w:asciiTheme="minorEastAsia" w:hAnsiTheme="minorEastAsia"/>
          <w:sz w:val="28"/>
          <w:szCs w:val="24"/>
        </w:rPr>
        <w:t>投标人名称：</w:t>
      </w:r>
    </w:p>
    <w:p>
      <w:pPr>
        <w:spacing w:line="360" w:lineRule="auto"/>
        <w:rPr>
          <w:rFonts w:asciiTheme="minorEastAsia" w:hAnsiTheme="minorEastAsia"/>
          <w:color w:val="000000"/>
          <w:sz w:val="28"/>
          <w:szCs w:val="24"/>
        </w:rPr>
      </w:pPr>
      <w:r>
        <w:rPr>
          <w:rFonts w:hint="eastAsia" w:asciiTheme="minorEastAsia" w:hAnsiTheme="minorEastAsia"/>
          <w:color w:val="000000"/>
          <w:sz w:val="28"/>
          <w:szCs w:val="24"/>
        </w:rPr>
        <w:t>投标报价如下表：</w:t>
      </w:r>
    </w:p>
    <w:tbl>
      <w:tblPr>
        <w:tblStyle w:val="9"/>
        <w:tblW w:w="89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9"/>
        <w:gridCol w:w="4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4289" w:type="dxa"/>
            <w:vAlign w:val="center"/>
          </w:tcPr>
          <w:p>
            <w:pPr>
              <w:adjustRightInd w:val="0"/>
              <w:snapToGrid w:val="0"/>
              <w:spacing w:line="360" w:lineRule="auto"/>
              <w:jc w:val="center"/>
              <w:rPr>
                <w:rFonts w:asciiTheme="minorEastAsia" w:hAnsiTheme="minorEastAsia"/>
                <w:b/>
                <w:bCs/>
                <w:sz w:val="28"/>
                <w:szCs w:val="24"/>
              </w:rPr>
            </w:pPr>
            <w:r>
              <w:rPr>
                <w:rFonts w:hint="eastAsia" w:asciiTheme="minorEastAsia" w:hAnsiTheme="minorEastAsia"/>
                <w:b/>
                <w:bCs/>
                <w:sz w:val="28"/>
                <w:szCs w:val="24"/>
              </w:rPr>
              <w:t>项目名称</w:t>
            </w:r>
          </w:p>
        </w:tc>
        <w:tc>
          <w:tcPr>
            <w:tcW w:w="4677" w:type="dxa"/>
            <w:vAlign w:val="center"/>
          </w:tcPr>
          <w:p>
            <w:pPr>
              <w:adjustRightInd w:val="0"/>
              <w:snapToGrid w:val="0"/>
              <w:spacing w:line="360" w:lineRule="auto"/>
              <w:jc w:val="center"/>
              <w:rPr>
                <w:rFonts w:asciiTheme="minorEastAsia" w:hAnsiTheme="minorEastAsia"/>
                <w:b/>
                <w:bCs/>
                <w:sz w:val="28"/>
                <w:szCs w:val="24"/>
              </w:rPr>
            </w:pPr>
            <w:r>
              <w:rPr>
                <w:rFonts w:hint="eastAsia" w:asciiTheme="minorEastAsia" w:hAnsiTheme="minorEastAsia"/>
                <w:b/>
                <w:bCs/>
                <w:sz w:val="28"/>
                <w:szCs w:val="24"/>
              </w:rPr>
              <w:t>投标价</w:t>
            </w:r>
          </w:p>
          <w:p>
            <w:pPr>
              <w:pStyle w:val="16"/>
              <w:snapToGrid w:val="0"/>
              <w:spacing w:before="0" w:after="0" w:line="360" w:lineRule="auto"/>
              <w:textAlignment w:val="auto"/>
              <w:rPr>
                <w:rFonts w:asciiTheme="minorEastAsia" w:hAnsiTheme="minorEastAsia" w:eastAsiaTheme="minorEastAsia"/>
                <w:bCs/>
                <w:kern w:val="2"/>
                <w:sz w:val="28"/>
                <w:szCs w:val="24"/>
              </w:rPr>
            </w:pPr>
            <w:r>
              <w:rPr>
                <w:rFonts w:hint="eastAsia" w:asciiTheme="minorEastAsia" w:hAnsiTheme="minorEastAsia" w:eastAsiaTheme="minorEastAsia"/>
                <w:b/>
                <w:bCs/>
                <w:kern w:val="2"/>
                <w:sz w:val="28"/>
                <w:szCs w:val="24"/>
              </w:rPr>
              <w:t>(单位：人民币元)</w:t>
            </w:r>
            <w:r>
              <w:rPr>
                <w:rFonts w:hint="eastAsia"/>
                <w:b/>
                <w:sz w:val="28"/>
                <w:szCs w:val="24"/>
              </w:rPr>
              <w:t>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4289" w:type="dxa"/>
            <w:vMerge w:val="restart"/>
            <w:vAlign w:val="center"/>
          </w:tcPr>
          <w:p>
            <w:pPr>
              <w:spacing w:line="400" w:lineRule="exact"/>
              <w:rPr>
                <w:sz w:val="28"/>
                <w:szCs w:val="24"/>
              </w:rPr>
            </w:pPr>
            <w:r>
              <w:rPr>
                <w:rFonts w:hint="eastAsia" w:ascii="仿宋" w:hAnsi="仿宋" w:eastAsia="仿宋"/>
                <w:sz w:val="28"/>
                <w:szCs w:val="28"/>
              </w:rPr>
              <w:t>蚌湖“供销文化展馆”工程项目可行性研究</w:t>
            </w:r>
          </w:p>
        </w:tc>
        <w:tc>
          <w:tcPr>
            <w:tcW w:w="4677" w:type="dxa"/>
            <w:vAlign w:val="center"/>
          </w:tcPr>
          <w:p>
            <w:pPr>
              <w:pStyle w:val="6"/>
              <w:adjustRightInd w:val="0"/>
              <w:snapToGrid w:val="0"/>
              <w:spacing w:line="360" w:lineRule="auto"/>
              <w:rPr>
                <w:rFonts w:asciiTheme="minorEastAsia" w:hAnsiTheme="minorEastAsia" w:eastAsiaTheme="minorEastAsia"/>
                <w:sz w:val="28"/>
                <w:szCs w:val="24"/>
              </w:rPr>
            </w:pPr>
            <w:r>
              <w:rPr>
                <w:rFonts w:hint="eastAsia" w:asciiTheme="minorEastAsia" w:hAnsiTheme="minorEastAsia" w:eastAsiaTheme="minorEastAsia"/>
                <w:sz w:val="28"/>
                <w:szCs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4289" w:type="dxa"/>
            <w:vMerge w:val="continue"/>
            <w:vAlign w:val="center"/>
          </w:tcPr>
          <w:p>
            <w:pPr>
              <w:adjustRightInd w:val="0"/>
              <w:snapToGrid w:val="0"/>
              <w:spacing w:line="360" w:lineRule="auto"/>
              <w:jc w:val="center"/>
              <w:rPr>
                <w:sz w:val="28"/>
                <w:szCs w:val="24"/>
              </w:rPr>
            </w:pPr>
          </w:p>
        </w:tc>
        <w:tc>
          <w:tcPr>
            <w:tcW w:w="4677" w:type="dxa"/>
            <w:vAlign w:val="center"/>
          </w:tcPr>
          <w:p>
            <w:pPr>
              <w:pStyle w:val="6"/>
              <w:adjustRightInd w:val="0"/>
              <w:snapToGrid w:val="0"/>
              <w:spacing w:line="360" w:lineRule="auto"/>
              <w:rPr>
                <w:rFonts w:asciiTheme="minorEastAsia" w:hAnsiTheme="minorEastAsia" w:eastAsiaTheme="minorEastAsia"/>
                <w:sz w:val="28"/>
                <w:szCs w:val="24"/>
              </w:rPr>
            </w:pPr>
            <w:r>
              <w:rPr>
                <w:rFonts w:hint="eastAsia" w:asciiTheme="minorEastAsia" w:hAnsiTheme="minorEastAsia" w:eastAsiaTheme="minorEastAsia"/>
                <w:sz w:val="28"/>
                <w:szCs w:val="24"/>
              </w:rPr>
              <w:t>大写：</w:t>
            </w:r>
          </w:p>
        </w:tc>
      </w:tr>
    </w:tbl>
    <w:p>
      <w:pPr>
        <w:spacing w:line="360" w:lineRule="auto"/>
        <w:rPr>
          <w:rFonts w:asciiTheme="minorEastAsia" w:hAnsiTheme="minorEastAsia"/>
          <w:sz w:val="28"/>
          <w:szCs w:val="24"/>
        </w:rPr>
      </w:pPr>
      <w:r>
        <w:rPr>
          <w:rFonts w:hint="eastAsia" w:asciiTheme="minorEastAsia" w:hAnsiTheme="minorEastAsia"/>
          <w:sz w:val="28"/>
          <w:szCs w:val="24"/>
        </w:rPr>
        <w:t>注：投标报价为人民币报价。</w:t>
      </w:r>
    </w:p>
    <w:p>
      <w:pPr>
        <w:pStyle w:val="17"/>
        <w:spacing w:before="0" w:after="0" w:line="360" w:lineRule="auto"/>
        <w:ind w:left="0" w:right="24" w:firstLine="480"/>
        <w:jc w:val="both"/>
        <w:rPr>
          <w:rFonts w:asciiTheme="minorEastAsia" w:hAnsiTheme="minorEastAsia" w:eastAsiaTheme="minorEastAsia"/>
          <w:sz w:val="28"/>
          <w:szCs w:val="24"/>
        </w:rPr>
      </w:pPr>
    </w:p>
    <w:p>
      <w:pPr>
        <w:pStyle w:val="17"/>
        <w:spacing w:before="0" w:after="0" w:line="360" w:lineRule="auto"/>
        <w:ind w:left="0" w:right="24" w:firstLine="480"/>
        <w:jc w:val="both"/>
        <w:rPr>
          <w:rFonts w:asciiTheme="minorEastAsia" w:hAnsiTheme="minorEastAsia" w:eastAsiaTheme="minorEastAsia"/>
          <w:sz w:val="28"/>
          <w:szCs w:val="24"/>
        </w:rPr>
      </w:pPr>
    </w:p>
    <w:p>
      <w:pPr>
        <w:pStyle w:val="17"/>
        <w:spacing w:before="0" w:after="0" w:line="360" w:lineRule="auto"/>
        <w:ind w:left="0" w:right="24" w:firstLine="480"/>
        <w:jc w:val="both"/>
        <w:rPr>
          <w:rFonts w:asciiTheme="minorEastAsia" w:hAnsiTheme="minorEastAsia" w:eastAsiaTheme="minorEastAsia"/>
          <w:sz w:val="28"/>
          <w:szCs w:val="24"/>
        </w:rPr>
      </w:pPr>
      <w:r>
        <w:rPr>
          <w:rFonts w:hint="eastAsia" w:asciiTheme="minorEastAsia" w:hAnsiTheme="minorEastAsia" w:eastAsiaTheme="minorEastAsia"/>
          <w:sz w:val="28"/>
          <w:szCs w:val="24"/>
        </w:rPr>
        <w:t>联系人：                    联系电话：</w:t>
      </w:r>
    </w:p>
    <w:p>
      <w:pPr>
        <w:pStyle w:val="2"/>
        <w:tabs>
          <w:tab w:val="left" w:pos="3960"/>
        </w:tabs>
        <w:spacing w:line="360" w:lineRule="auto"/>
        <w:ind w:left="855" w:leftChars="-2450" w:hanging="6000" w:hangingChars="2143"/>
        <w:rPr>
          <w:rFonts w:asciiTheme="minorEastAsia" w:hAnsiTheme="minorEastAsia" w:eastAsiaTheme="minorEastAsia"/>
          <w:sz w:val="28"/>
          <w:szCs w:val="24"/>
        </w:rPr>
      </w:pPr>
    </w:p>
    <w:p>
      <w:pPr>
        <w:spacing w:line="360" w:lineRule="auto"/>
        <w:ind w:left="3780" w:leftChars="1800"/>
        <w:rPr>
          <w:rFonts w:asciiTheme="minorEastAsia" w:hAnsiTheme="minorEastAsia"/>
          <w:sz w:val="28"/>
          <w:szCs w:val="24"/>
        </w:rPr>
      </w:pPr>
      <w:r>
        <w:rPr>
          <w:rFonts w:hint="eastAsia" w:asciiTheme="minorEastAsia" w:hAnsiTheme="minorEastAsia"/>
          <w:sz w:val="28"/>
          <w:szCs w:val="24"/>
        </w:rPr>
        <w:t>投标单位（单位公章）：</w:t>
      </w:r>
    </w:p>
    <w:p>
      <w:pPr>
        <w:tabs>
          <w:tab w:val="left" w:pos="2550"/>
        </w:tabs>
        <w:spacing w:line="360" w:lineRule="auto"/>
        <w:ind w:left="3780" w:leftChars="1800" w:right="-5"/>
        <w:rPr>
          <w:rFonts w:asciiTheme="minorEastAsia" w:hAnsiTheme="minorEastAsia"/>
          <w:sz w:val="28"/>
          <w:szCs w:val="24"/>
        </w:rPr>
      </w:pPr>
      <w:r>
        <w:rPr>
          <w:rFonts w:hint="eastAsia" w:asciiTheme="minorEastAsia" w:hAnsiTheme="minorEastAsia"/>
          <w:sz w:val="28"/>
          <w:szCs w:val="24"/>
        </w:rPr>
        <w:t>授权代表</w:t>
      </w:r>
      <w:r>
        <w:rPr>
          <w:rFonts w:asciiTheme="minorEastAsia" w:hAnsiTheme="minorEastAsia"/>
          <w:sz w:val="28"/>
          <w:szCs w:val="24"/>
        </w:rPr>
        <w:t>（签名或盖章）</w:t>
      </w:r>
      <w:r>
        <w:rPr>
          <w:rFonts w:hint="eastAsia" w:asciiTheme="minorEastAsia" w:hAnsiTheme="minorEastAsia"/>
          <w:sz w:val="28"/>
          <w:szCs w:val="24"/>
        </w:rPr>
        <w:t>：</w:t>
      </w:r>
    </w:p>
    <w:p>
      <w:pPr>
        <w:pStyle w:val="8"/>
        <w:spacing w:line="360" w:lineRule="auto"/>
        <w:ind w:left="418" w:leftChars="199" w:firstLine="3920" w:firstLineChars="1400"/>
        <w:rPr>
          <w:rFonts w:asciiTheme="minorEastAsia" w:hAnsiTheme="minorEastAsia"/>
          <w:sz w:val="28"/>
          <w:szCs w:val="24"/>
        </w:rPr>
      </w:pPr>
      <w:r>
        <w:rPr>
          <w:rFonts w:hint="eastAsia" w:asciiTheme="minorEastAsia" w:hAnsiTheme="minorEastAsia"/>
          <w:sz w:val="28"/>
          <w:szCs w:val="24"/>
        </w:rPr>
        <w:t>日  期：    年    月    日</w:t>
      </w:r>
    </w:p>
    <w:p>
      <w:pPr>
        <w:snapToGrid w:val="0"/>
        <w:spacing w:line="560" w:lineRule="exact"/>
        <w:ind w:firstLine="560" w:firstLineChars="200"/>
        <w:jc w:val="left"/>
        <w:rPr>
          <w:rFonts w:asciiTheme="minorEastAsia" w:hAnsiTheme="minorEastAsia"/>
          <w:sz w:val="28"/>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KGWebUrl" w:val="https://oa.bycoop.com/seeyon/officeservlet"/>
  </w:docVars>
  <w:rsids>
    <w:rsidRoot w:val="00B76603"/>
    <w:rsid w:val="000130F9"/>
    <w:rsid w:val="000371B2"/>
    <w:rsid w:val="00051D89"/>
    <w:rsid w:val="00095BE6"/>
    <w:rsid w:val="000A1464"/>
    <w:rsid w:val="000E42E8"/>
    <w:rsid w:val="00126418"/>
    <w:rsid w:val="00150A0B"/>
    <w:rsid w:val="0017442C"/>
    <w:rsid w:val="00183F35"/>
    <w:rsid w:val="001B0478"/>
    <w:rsid w:val="001D2101"/>
    <w:rsid w:val="002162A9"/>
    <w:rsid w:val="0024698C"/>
    <w:rsid w:val="00271F9C"/>
    <w:rsid w:val="002C53E4"/>
    <w:rsid w:val="0034195A"/>
    <w:rsid w:val="003739A9"/>
    <w:rsid w:val="00421B3C"/>
    <w:rsid w:val="00467342"/>
    <w:rsid w:val="00496CB9"/>
    <w:rsid w:val="004E5151"/>
    <w:rsid w:val="00500B26"/>
    <w:rsid w:val="0051617B"/>
    <w:rsid w:val="0055463E"/>
    <w:rsid w:val="005557AE"/>
    <w:rsid w:val="00556801"/>
    <w:rsid w:val="00564247"/>
    <w:rsid w:val="005C3539"/>
    <w:rsid w:val="005D1717"/>
    <w:rsid w:val="005D758C"/>
    <w:rsid w:val="00614D46"/>
    <w:rsid w:val="00672DFB"/>
    <w:rsid w:val="0068103B"/>
    <w:rsid w:val="006823B2"/>
    <w:rsid w:val="006D08EE"/>
    <w:rsid w:val="006E6586"/>
    <w:rsid w:val="006F1EAD"/>
    <w:rsid w:val="00706365"/>
    <w:rsid w:val="00716A39"/>
    <w:rsid w:val="007505FD"/>
    <w:rsid w:val="007562FA"/>
    <w:rsid w:val="007B7037"/>
    <w:rsid w:val="007C2940"/>
    <w:rsid w:val="007E4323"/>
    <w:rsid w:val="0080017D"/>
    <w:rsid w:val="0080043F"/>
    <w:rsid w:val="00864E4F"/>
    <w:rsid w:val="00875307"/>
    <w:rsid w:val="008953C4"/>
    <w:rsid w:val="008A15AA"/>
    <w:rsid w:val="008B2C59"/>
    <w:rsid w:val="008E3B39"/>
    <w:rsid w:val="009649BA"/>
    <w:rsid w:val="0097085C"/>
    <w:rsid w:val="00974ED2"/>
    <w:rsid w:val="009C38F4"/>
    <w:rsid w:val="009E356A"/>
    <w:rsid w:val="009F5342"/>
    <w:rsid w:val="00A40C17"/>
    <w:rsid w:val="00A423D6"/>
    <w:rsid w:val="00AB683B"/>
    <w:rsid w:val="00AD1964"/>
    <w:rsid w:val="00AD4E5D"/>
    <w:rsid w:val="00B02EA6"/>
    <w:rsid w:val="00B11334"/>
    <w:rsid w:val="00B31180"/>
    <w:rsid w:val="00B4601E"/>
    <w:rsid w:val="00B75041"/>
    <w:rsid w:val="00B76256"/>
    <w:rsid w:val="00B76603"/>
    <w:rsid w:val="00BB3B79"/>
    <w:rsid w:val="00BE1598"/>
    <w:rsid w:val="00C60962"/>
    <w:rsid w:val="00C6435A"/>
    <w:rsid w:val="00CA72CC"/>
    <w:rsid w:val="00D13641"/>
    <w:rsid w:val="00D3641E"/>
    <w:rsid w:val="00D44A0E"/>
    <w:rsid w:val="00DA288F"/>
    <w:rsid w:val="00E2514F"/>
    <w:rsid w:val="00E61FC5"/>
    <w:rsid w:val="00E7174E"/>
    <w:rsid w:val="00E80877"/>
    <w:rsid w:val="00E85EF1"/>
    <w:rsid w:val="00F116B0"/>
    <w:rsid w:val="00F175E0"/>
    <w:rsid w:val="00F36B13"/>
    <w:rsid w:val="00F65AE9"/>
    <w:rsid w:val="00F90D96"/>
    <w:rsid w:val="00FA6556"/>
    <w:rsid w:val="00FD61E5"/>
    <w:rsid w:val="00FF5E5D"/>
    <w:rsid w:val="0C001821"/>
    <w:rsid w:val="11C77183"/>
    <w:rsid w:val="30656398"/>
    <w:rsid w:val="39613B77"/>
    <w:rsid w:val="4A7D5744"/>
    <w:rsid w:val="564A6838"/>
    <w:rsid w:val="5865029C"/>
    <w:rsid w:val="67C038CF"/>
    <w:rsid w:val="6B5F55C7"/>
    <w:rsid w:val="790725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4"/>
    <w:qFormat/>
    <w:uiPriority w:val="0"/>
    <w:rPr>
      <w:rFonts w:ascii="宋体" w:hAnsi="Courier New" w:eastAsia="宋体"/>
    </w:rPr>
  </w:style>
  <w:style w:type="paragraph" w:styleId="3">
    <w:name w:val="Balloon Text"/>
    <w:basedOn w:val="1"/>
    <w:link w:val="18"/>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index heading"/>
    <w:basedOn w:val="1"/>
    <w:next w:val="7"/>
    <w:qFormat/>
    <w:uiPriority w:val="0"/>
    <w:pPr>
      <w:widowControl/>
      <w:jc w:val="left"/>
    </w:pPr>
    <w:rPr>
      <w:rFonts w:ascii="Times New Roman" w:hAnsi="Times New Roman" w:eastAsia="宋体" w:cs="Times New Roman"/>
      <w:kern w:val="0"/>
      <w:szCs w:val="20"/>
    </w:rPr>
  </w:style>
  <w:style w:type="paragraph" w:styleId="7">
    <w:name w:val="index 1"/>
    <w:basedOn w:val="1"/>
    <w:next w:val="1"/>
    <w:semiHidden/>
    <w:unhideWhenUsed/>
    <w:qFormat/>
    <w:uiPriority w:val="99"/>
  </w:style>
  <w:style w:type="paragraph" w:styleId="8">
    <w:name w:val="Body Text 2"/>
    <w:basedOn w:val="1"/>
    <w:link w:val="15"/>
    <w:unhideWhenUsed/>
    <w:qFormat/>
    <w:uiPriority w:val="99"/>
    <w:pPr>
      <w:spacing w:after="120" w:line="480" w:lineRule="auto"/>
    </w:pPr>
  </w:style>
  <w:style w:type="character" w:styleId="11">
    <w:name w:val="Hyperlink"/>
    <w:basedOn w:val="10"/>
    <w:semiHidden/>
    <w:unhideWhenUsed/>
    <w:qFormat/>
    <w:uiPriority w:val="99"/>
    <w:rPr>
      <w:color w:val="0000FF"/>
      <w:u w:val="single"/>
    </w:rPr>
  </w:style>
  <w:style w:type="character" w:customStyle="1" w:styleId="12">
    <w:name w:val="页眉 Char"/>
    <w:basedOn w:val="10"/>
    <w:link w:val="5"/>
    <w:qFormat/>
    <w:uiPriority w:val="99"/>
    <w:rPr>
      <w:sz w:val="18"/>
      <w:szCs w:val="18"/>
    </w:rPr>
  </w:style>
  <w:style w:type="character" w:customStyle="1" w:styleId="13">
    <w:name w:val="页脚 Char"/>
    <w:basedOn w:val="10"/>
    <w:link w:val="4"/>
    <w:qFormat/>
    <w:uiPriority w:val="99"/>
    <w:rPr>
      <w:sz w:val="18"/>
      <w:szCs w:val="18"/>
    </w:rPr>
  </w:style>
  <w:style w:type="character" w:customStyle="1" w:styleId="14">
    <w:name w:val="纯文本 Char"/>
    <w:basedOn w:val="10"/>
    <w:link w:val="2"/>
    <w:qFormat/>
    <w:uiPriority w:val="0"/>
    <w:rPr>
      <w:rFonts w:ascii="宋体" w:hAnsi="Courier New" w:eastAsia="宋体"/>
    </w:rPr>
  </w:style>
  <w:style w:type="character" w:customStyle="1" w:styleId="15">
    <w:name w:val="正文文本 2 Char"/>
    <w:basedOn w:val="10"/>
    <w:link w:val="8"/>
    <w:qFormat/>
    <w:uiPriority w:val="99"/>
  </w:style>
  <w:style w:type="paragraph" w:customStyle="1" w:styleId="16">
    <w:name w:val="样式2"/>
    <w:basedOn w:val="1"/>
    <w:qFormat/>
    <w:uiPriority w:val="0"/>
    <w:pPr>
      <w:adjustRightInd w:val="0"/>
      <w:spacing w:before="120" w:after="120" w:line="312" w:lineRule="atLeast"/>
      <w:jc w:val="center"/>
      <w:textAlignment w:val="baseline"/>
    </w:pPr>
    <w:rPr>
      <w:rFonts w:ascii="Times New Roman" w:hAnsi="Times New Roman" w:eastAsia="宋体" w:cs="Times New Roman"/>
      <w:kern w:val="0"/>
      <w:sz w:val="24"/>
      <w:szCs w:val="20"/>
    </w:rPr>
  </w:style>
  <w:style w:type="paragraph" w:customStyle="1" w:styleId="17">
    <w:name w:val="Blockquote"/>
    <w:basedOn w:val="1"/>
    <w:qFormat/>
    <w:uiPriority w:val="0"/>
    <w:pPr>
      <w:autoSpaceDE w:val="0"/>
      <w:autoSpaceDN w:val="0"/>
      <w:adjustRightInd w:val="0"/>
      <w:spacing w:before="100" w:after="100"/>
      <w:ind w:left="360" w:right="360"/>
      <w:jc w:val="left"/>
    </w:pPr>
    <w:rPr>
      <w:rFonts w:ascii="Times New Roman" w:hAnsi="Times New Roman" w:eastAsia="宋体" w:cs="Times New Roman"/>
      <w:kern w:val="0"/>
      <w:sz w:val="24"/>
      <w:szCs w:val="20"/>
    </w:rPr>
  </w:style>
  <w:style w:type="character" w:customStyle="1" w:styleId="18">
    <w:name w:val="批注框文本 Char"/>
    <w:basedOn w:val="10"/>
    <w:link w:val="3"/>
    <w:semiHidden/>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9B2ED9-6585-411B-84BF-2056144BAAA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219</Words>
  <Characters>1251</Characters>
  <Lines>10</Lines>
  <Paragraphs>2</Paragraphs>
  <TotalTime>108</TotalTime>
  <ScaleCrop>false</ScaleCrop>
  <LinksUpToDate>false</LinksUpToDate>
  <CharactersWithSpaces>1468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2020-05-18T09:37:00Z</dcterms:created>
  <dc:creator>邱静</dc:creator>
  <cp:lastModifiedBy>未知</cp:lastModifiedBy>
  <dcterms:modified xsi:type="dcterms:W3CDTF">2021-02-05T10:09:29Z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