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询价公告</w:t>
      </w:r>
    </w:p>
    <w:p>
      <w:pPr>
        <w:keepNext w:val="0"/>
        <w:keepLines w:val="0"/>
        <w:pageBreakBefore w:val="0"/>
        <w:widowControl w:val="0"/>
        <w:kinsoku/>
        <w:wordWrap/>
        <w:overflowPunct/>
        <w:topLinePunct w:val="0"/>
        <w:autoSpaceDE/>
        <w:autoSpaceDN/>
        <w:bidi w:val="0"/>
        <w:spacing w:line="640" w:lineRule="exact"/>
        <w:jc w:val="center"/>
        <w:textAlignment w:val="auto"/>
        <w:rPr>
          <w:rFonts w:hint="eastAsia" w:ascii="黑体" w:hAnsi="黑体" w:eastAsia="黑体" w:cs="黑体"/>
          <w:sz w:val="32"/>
          <w:szCs w:val="32"/>
          <w:highlight w:val="none"/>
        </w:rPr>
      </w:pP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联社拟开展</w:t>
      </w:r>
      <w:r>
        <w:rPr>
          <w:rFonts w:hint="eastAsia" w:ascii="仿宋" w:hAnsi="仿宋" w:eastAsia="仿宋"/>
          <w:sz w:val="32"/>
          <w:szCs w:val="32"/>
          <w:highlight w:val="none"/>
        </w:rPr>
        <w:t>对</w:t>
      </w:r>
      <w:r>
        <w:rPr>
          <w:rFonts w:hint="eastAsia" w:ascii="仿宋" w:hAnsi="仿宋" w:eastAsia="仿宋"/>
          <w:sz w:val="32"/>
          <w:szCs w:val="32"/>
          <w:highlight w:val="none"/>
          <w:lang w:val="en-US" w:eastAsia="zh-CN"/>
        </w:rPr>
        <w:t>区供销联社系统社有物业清产核资工作</w:t>
      </w:r>
      <w:r>
        <w:rPr>
          <w:rFonts w:hint="eastAsia" w:ascii="仿宋" w:hAnsi="仿宋" w:eastAsia="仿宋"/>
          <w:sz w:val="32"/>
          <w:szCs w:val="32"/>
          <w:highlight w:val="none"/>
        </w:rPr>
        <w:t>，以公开询价方式采购，欢迎具备相应资格的企业报名，公告如下：</w:t>
      </w:r>
    </w:p>
    <w:p>
      <w:pPr>
        <w:keepNext w:val="0"/>
        <w:keepLines w:val="0"/>
        <w:pageBreakBefore w:val="0"/>
        <w:widowControl w:val="0"/>
        <w:numPr>
          <w:ilvl w:val="0"/>
          <w:numId w:val="1"/>
        </w:numPr>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lang w:val="en-US" w:eastAsia="zh-CN"/>
        </w:rPr>
      </w:pPr>
      <w:r>
        <w:rPr>
          <w:rFonts w:hint="eastAsia" w:ascii="黑体" w:hAnsi="黑体" w:eastAsia="黑体" w:cs="黑体"/>
          <w:sz w:val="32"/>
          <w:szCs w:val="32"/>
          <w:highlight w:val="none"/>
        </w:rPr>
        <w:t>项目名称：</w:t>
      </w:r>
      <w:r>
        <w:rPr>
          <w:rFonts w:hint="eastAsia" w:ascii="仿宋" w:hAnsi="仿宋" w:eastAsia="仿宋"/>
          <w:sz w:val="32"/>
          <w:szCs w:val="32"/>
          <w:highlight w:val="none"/>
          <w:lang w:val="en-US" w:eastAsia="zh-CN"/>
        </w:rPr>
        <w:t>广州市白云区供销联社系统社有物业清产核资</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default" w:ascii="仿宋" w:hAnsi="仿宋" w:eastAsia="仿宋"/>
          <w:sz w:val="32"/>
          <w:szCs w:val="32"/>
          <w:highlight w:val="none"/>
          <w:lang w:val="en-US" w:eastAsia="zh-CN"/>
        </w:rPr>
      </w:pPr>
      <w:r>
        <w:rPr>
          <w:rFonts w:hint="eastAsia" w:ascii="黑体" w:hAnsi="黑体" w:eastAsia="黑体" w:cs="黑体"/>
          <w:sz w:val="32"/>
          <w:szCs w:val="32"/>
          <w:highlight w:val="none"/>
        </w:rPr>
        <w:t>二、项目编号：</w:t>
      </w:r>
      <w:r>
        <w:rPr>
          <w:rFonts w:hint="eastAsia" w:ascii="黑体" w:hAnsi="黑体" w:eastAsia="黑体" w:cs="黑体"/>
          <w:sz w:val="32"/>
          <w:szCs w:val="32"/>
          <w:highlight w:val="none"/>
          <w:lang w:val="en-US" w:eastAsia="zh-CN"/>
        </w:rPr>
        <w:t>YG</w:t>
      </w:r>
      <w:r>
        <w:rPr>
          <w:rFonts w:hint="eastAsia" w:ascii="仿宋" w:hAnsi="仿宋" w:eastAsia="仿宋"/>
          <w:sz w:val="32"/>
          <w:szCs w:val="32"/>
          <w:highlight w:val="none"/>
          <w:lang w:val="en-US" w:eastAsia="zh-CN"/>
        </w:rPr>
        <w:t>2021002</w:t>
      </w:r>
    </w:p>
    <w:p>
      <w:pPr>
        <w:spacing w:line="600" w:lineRule="exact"/>
        <w:ind w:firstLine="640" w:firstLineChars="200"/>
        <w:rPr>
          <w:rFonts w:hint="default" w:ascii="仿宋_GB2312" w:hAnsi="仿宋_GB2312" w:eastAsia="仿宋_GB2312" w:cs="仿宋_GB2312"/>
          <w:color w:val="auto"/>
          <w:sz w:val="32"/>
          <w:szCs w:val="32"/>
          <w:lang w:val="en-US" w:eastAsia="zh-CN"/>
        </w:rPr>
      </w:pPr>
      <w:r>
        <w:rPr>
          <w:rFonts w:hint="eastAsia" w:ascii="黑体" w:hAnsi="黑体" w:eastAsia="黑体" w:cs="黑体"/>
          <w:sz w:val="32"/>
          <w:szCs w:val="32"/>
          <w:highlight w:val="none"/>
        </w:rPr>
        <w:t>三、服务内容：</w:t>
      </w:r>
      <w:r>
        <w:rPr>
          <w:rFonts w:hint="eastAsia" w:ascii="仿宋_GB2312" w:hAnsi="仿宋_GB2312" w:eastAsia="仿宋_GB2312" w:cs="仿宋_GB2312"/>
          <w:color w:val="auto"/>
          <w:sz w:val="32"/>
          <w:szCs w:val="32"/>
          <w:lang w:val="en-US" w:eastAsia="zh-CN"/>
        </w:rPr>
        <w:t>为广州市白云区供销总公司（下简称：总公司）提供白云区供销系统社有物业清产核资服务。服务内容包括社有房地产项目、社有房产集资房项目、社有房地产转让项目（不含职工集资房）、社有房改房项目、社外生产经营场所项目</w:t>
      </w:r>
      <w:r>
        <w:rPr>
          <w:rFonts w:hint="eastAsia" w:ascii="仿宋_GB2312" w:hAnsi="仿宋_GB2312" w:eastAsia="仿宋_GB2312" w:cs="仿宋_GB2312"/>
          <w:color w:val="auto"/>
          <w:sz w:val="32"/>
          <w:szCs w:val="32"/>
        </w:rPr>
        <w:t>等内容</w:t>
      </w:r>
      <w:r>
        <w:rPr>
          <w:rFonts w:hint="eastAsia" w:ascii="仿宋_GB2312" w:hAnsi="仿宋_GB2312" w:eastAsia="仿宋_GB2312" w:cs="仿宋_GB2312"/>
          <w:color w:val="auto"/>
          <w:sz w:val="32"/>
          <w:szCs w:val="32"/>
          <w:lang w:val="en-US" w:eastAsia="zh-CN"/>
        </w:rPr>
        <w:t>,涉及联社下属公司及子公司和12个基层社（包括九佛社、罗岗社）。</w:t>
      </w:r>
      <w:r>
        <w:rPr>
          <w:rFonts w:hint="eastAsia" w:ascii="仿宋_GB2312" w:hAnsi="仿宋_GB2312" w:eastAsia="仿宋_GB2312" w:cs="仿宋_GB2312"/>
          <w:color w:val="auto"/>
          <w:sz w:val="32"/>
          <w:szCs w:val="32"/>
          <w:lang w:eastAsia="zh-CN"/>
        </w:rPr>
        <w:t>本次</w:t>
      </w:r>
      <w:r>
        <w:rPr>
          <w:rFonts w:hint="eastAsia" w:ascii="仿宋_GB2312" w:hAnsi="仿宋_GB2312" w:eastAsia="仿宋_GB2312" w:cs="仿宋_GB2312"/>
          <w:color w:val="auto"/>
          <w:sz w:val="32"/>
          <w:szCs w:val="32"/>
          <w:lang w:val="en-US" w:eastAsia="zh-CN"/>
        </w:rPr>
        <w:t>清产核资工作应</w:t>
      </w:r>
      <w:r>
        <w:rPr>
          <w:rFonts w:hint="eastAsia" w:ascii="仿宋_GB2312" w:hAnsi="仿宋_GB2312" w:eastAsia="仿宋_GB2312" w:cs="仿宋_GB2312"/>
          <w:color w:val="auto"/>
          <w:sz w:val="32"/>
          <w:szCs w:val="32"/>
          <w:lang w:eastAsia="zh-CN"/>
        </w:rPr>
        <w:t>对社有物业的账实相符情况、权属（变更）情况、门牌地址、建筑面积、用地面积、转让（租赁）情况、附属主要设备情况等</w:t>
      </w:r>
      <w:r>
        <w:rPr>
          <w:rFonts w:hint="eastAsia" w:ascii="仿宋_GB2312" w:hAnsi="仿宋_GB2312" w:eastAsia="仿宋_GB2312" w:cs="仿宋_GB2312"/>
          <w:color w:val="auto"/>
          <w:sz w:val="32"/>
          <w:szCs w:val="32"/>
          <w:lang w:val="en-US" w:eastAsia="zh-CN"/>
        </w:rPr>
        <w:t>方面</w:t>
      </w:r>
      <w:r>
        <w:rPr>
          <w:rFonts w:hint="eastAsia" w:ascii="仿宋_GB2312" w:hAnsi="仿宋_GB2312" w:eastAsia="仿宋_GB2312" w:cs="仿宋_GB2312"/>
          <w:color w:val="auto"/>
          <w:sz w:val="32"/>
          <w:szCs w:val="32"/>
          <w:lang w:eastAsia="zh-CN"/>
        </w:rPr>
        <w:t>予以重点</w:t>
      </w:r>
      <w:r>
        <w:rPr>
          <w:rFonts w:hint="eastAsia" w:ascii="仿宋_GB2312" w:hAnsi="仿宋_GB2312" w:eastAsia="仿宋_GB2312" w:cs="仿宋_GB2312"/>
          <w:color w:val="auto"/>
          <w:sz w:val="32"/>
          <w:szCs w:val="32"/>
          <w:lang w:val="en-US" w:eastAsia="zh-CN"/>
        </w:rPr>
        <w:t>清查，对区供销总公司及其子公司等相关资产单位分别出具清产核资报告。</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服务期限：2021年3月23日至2021年5月7日。</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服务金额最高限价：</w:t>
      </w:r>
      <w:r>
        <w:rPr>
          <w:rFonts w:hint="eastAsia" w:ascii="仿宋" w:hAnsi="仿宋" w:eastAsia="仿宋"/>
          <w:sz w:val="32"/>
          <w:szCs w:val="32"/>
          <w:highlight w:val="none"/>
          <w:lang w:val="en-US" w:eastAsia="zh-CN"/>
        </w:rPr>
        <w:t>总价14</w:t>
      </w:r>
      <w:r>
        <w:rPr>
          <w:rFonts w:hint="eastAsia" w:ascii="仿宋" w:hAnsi="仿宋" w:eastAsia="仿宋"/>
          <w:sz w:val="32"/>
          <w:szCs w:val="32"/>
          <w:highlight w:val="none"/>
        </w:rPr>
        <w:t>万元，选择合理低价者作为该项目服务单位。</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rPr>
        <w:t>四、合格报价人的资格要求</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1.报价人应具备《政府采购法》第二十二条规定的条件。</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rPr>
        <w:t>2.企业资质：投标单位</w:t>
      </w:r>
      <w:r>
        <w:rPr>
          <w:rFonts w:hint="eastAsia" w:ascii="仿宋" w:hAnsi="仿宋" w:eastAsia="仿宋"/>
          <w:sz w:val="32"/>
          <w:szCs w:val="32"/>
          <w:highlight w:val="none"/>
          <w:lang w:val="en-US" w:eastAsia="zh-CN"/>
        </w:rPr>
        <w:t>应具备资质，且应在2021-2022年度广州市政府采购审计服务定点服务资格或云平台电子卖场的供应商名单内。</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3.报价文件包含：第</w:t>
      </w:r>
      <w:r>
        <w:rPr>
          <w:rFonts w:hint="eastAsia" w:ascii="仿宋" w:hAnsi="仿宋" w:eastAsia="仿宋"/>
          <w:sz w:val="32"/>
          <w:szCs w:val="32"/>
          <w:highlight w:val="none"/>
          <w:lang w:eastAsia="zh-CN"/>
        </w:rPr>
        <w:t>六</w:t>
      </w:r>
      <w:r>
        <w:rPr>
          <w:rFonts w:hint="eastAsia" w:ascii="仿宋" w:hAnsi="仿宋" w:eastAsia="仿宋"/>
          <w:sz w:val="32"/>
          <w:szCs w:val="32"/>
          <w:highlight w:val="none"/>
        </w:rPr>
        <w:t>条所包含的投标材料。</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4.本项目不接受联合体报价。</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5.已登记报名的。</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highlight w:val="none"/>
        </w:rPr>
        <w:t>五、</w:t>
      </w:r>
      <w:r>
        <w:rPr>
          <w:rFonts w:hint="eastAsia" w:ascii="黑体" w:hAnsi="黑体" w:eastAsia="黑体" w:cs="黑体"/>
          <w:kern w:val="2"/>
          <w:sz w:val="32"/>
          <w:szCs w:val="32"/>
          <w:lang w:val="en-US" w:eastAsia="zh-CN" w:bidi="ar-SA"/>
        </w:rPr>
        <w:t>配置要求：</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中标人需确保投入本项目</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lang w:eastAsia="zh-CN"/>
        </w:rPr>
        <w:t>项目负责人具备注册</w:t>
      </w:r>
      <w:r>
        <w:rPr>
          <w:rFonts w:hint="eastAsia" w:ascii="仿宋_GB2312" w:hAnsi="仿宋_GB2312" w:eastAsia="仿宋_GB2312" w:cs="仿宋_GB2312"/>
          <w:sz w:val="32"/>
          <w:szCs w:val="32"/>
          <w:highlight w:val="none"/>
        </w:rPr>
        <w:t>会计师</w:t>
      </w:r>
      <w:r>
        <w:rPr>
          <w:rFonts w:hint="eastAsia" w:ascii="仿宋_GB2312" w:hAnsi="仿宋_GB2312" w:eastAsia="仿宋_GB2312" w:cs="仿宋_GB2312"/>
          <w:sz w:val="32"/>
          <w:szCs w:val="32"/>
          <w:highlight w:val="none"/>
          <w:lang w:eastAsia="zh-CN"/>
        </w:rPr>
        <w:t>执业</w:t>
      </w:r>
      <w:r>
        <w:rPr>
          <w:rFonts w:hint="eastAsia" w:ascii="仿宋_GB2312" w:hAnsi="仿宋_GB2312" w:eastAsia="仿宋_GB2312" w:cs="仿宋_GB2312"/>
          <w:sz w:val="32"/>
          <w:szCs w:val="32"/>
          <w:highlight w:val="none"/>
        </w:rPr>
        <w:t>资格，</w:t>
      </w:r>
      <w:r>
        <w:rPr>
          <w:rFonts w:hint="eastAsia" w:ascii="仿宋_GB2312" w:hAnsi="仿宋_GB2312" w:eastAsia="仿宋_GB2312" w:cs="仿宋_GB2312"/>
          <w:sz w:val="32"/>
          <w:szCs w:val="32"/>
          <w:highlight w:val="none"/>
          <w:lang w:eastAsia="zh-CN"/>
        </w:rPr>
        <w:t>具有执业胜任能力，有金融类国有企业审计经验并</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eastAsia="zh-CN"/>
        </w:rPr>
        <w:t>会计师</w:t>
      </w:r>
      <w:r>
        <w:rPr>
          <w:rFonts w:hint="eastAsia" w:ascii="仿宋_GB2312" w:hAnsi="仿宋_GB2312" w:eastAsia="仿宋_GB2312" w:cs="仿宋_GB2312"/>
          <w:sz w:val="32"/>
          <w:szCs w:val="32"/>
          <w:highlight w:val="none"/>
        </w:rPr>
        <w:t>事务所连续执业三年</w:t>
      </w:r>
      <w:r>
        <w:rPr>
          <w:rFonts w:hint="eastAsia" w:ascii="仿宋_GB2312" w:hAnsi="仿宋_GB2312" w:eastAsia="仿宋_GB2312" w:cs="仿宋_GB2312"/>
          <w:sz w:val="32"/>
          <w:szCs w:val="32"/>
          <w:highlight w:val="none"/>
          <w:lang w:eastAsia="zh-CN"/>
        </w:rPr>
        <w:t>及</w:t>
      </w:r>
      <w:r>
        <w:rPr>
          <w:rFonts w:hint="eastAsia" w:ascii="仿宋_GB2312" w:hAnsi="仿宋_GB2312" w:eastAsia="仿宋_GB2312" w:cs="仿宋_GB2312"/>
          <w:sz w:val="32"/>
          <w:szCs w:val="32"/>
          <w:highlight w:val="none"/>
        </w:rPr>
        <w:t>以上</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.中标人</w:t>
      </w:r>
      <w:r>
        <w:rPr>
          <w:rFonts w:hint="eastAsia" w:ascii="仿宋_GB2312" w:hAnsi="仿宋_GB2312" w:eastAsia="仿宋_GB2312" w:cs="仿宋_GB2312"/>
          <w:sz w:val="32"/>
          <w:szCs w:val="32"/>
          <w:highlight w:val="none"/>
          <w:lang w:val="en-US" w:eastAsia="zh-CN"/>
        </w:rPr>
        <w:t>需确保投入本项目的审计组成员中至少8名工作人员全职在岗工作，至少3名中级或高级会计师或注册会计师人员。</w:t>
      </w:r>
    </w:p>
    <w:p>
      <w:pPr>
        <w:pStyle w:val="7"/>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中标人需把人员配置情况报送采购人备案认可。项目负责人未经</w:t>
      </w: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w:t>
      </w:r>
      <w:r>
        <w:rPr>
          <w:rFonts w:hint="eastAsia" w:ascii="仿宋_GB2312" w:hAnsi="仿宋_GB2312" w:eastAsia="仿宋_GB2312" w:cs="仿宋_GB2312"/>
          <w:sz w:val="32"/>
          <w:szCs w:val="32"/>
        </w:rPr>
        <w:t>同意不得随意更换，否则处以人民币2万元罚款，由</w:t>
      </w: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w:t>
      </w:r>
      <w:r>
        <w:rPr>
          <w:rFonts w:hint="eastAsia" w:ascii="仿宋_GB2312" w:hAnsi="仿宋_GB2312" w:eastAsia="仿宋_GB2312" w:cs="仿宋_GB2312"/>
          <w:sz w:val="32"/>
          <w:szCs w:val="32"/>
        </w:rPr>
        <w:t>从中标人的服务费中扣除。</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六、投标资料：</w:t>
      </w:r>
    </w:p>
    <w:p>
      <w:pPr>
        <w:pStyle w:val="8"/>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1.营业执照复印件及法人代表身份证复印件。</w:t>
      </w:r>
    </w:p>
    <w:p>
      <w:pPr>
        <w:pStyle w:val="8"/>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2.资质文件：需提供资质证明材料复印件并加盖单位公章。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3.项目负责人相关执业证复印件及身份证复印件。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4.报价表。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以上材料必须提供复印件加盖单位公章，并用信封密封，密封处加盖单位公章。如不按上述要求提供完整或不符合要求的，作废标处理。符合报价资格及资料合规的投标不少于3家。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仿宋" w:hAnsi="仿宋" w:eastAsia="仿宋" w:cstheme="minorBidi"/>
          <w:kern w:val="2"/>
          <w:sz w:val="32"/>
          <w:szCs w:val="32"/>
          <w:highlight w:val="none"/>
          <w:lang w:val="en-US" w:eastAsia="zh-CN" w:bidi="ar-SA"/>
        </w:rPr>
      </w:pPr>
      <w:bookmarkStart w:id="0" w:name="_Toc28069"/>
      <w:r>
        <w:rPr>
          <w:rFonts w:hint="eastAsia" w:ascii="黑体" w:hAnsi="黑体" w:eastAsia="黑体" w:cs="黑体"/>
          <w:kern w:val="2"/>
          <w:sz w:val="32"/>
          <w:szCs w:val="32"/>
          <w:lang w:val="en-US" w:eastAsia="zh-CN" w:bidi="ar-SA"/>
        </w:rPr>
        <w:t>七、</w:t>
      </w:r>
      <w:bookmarkEnd w:id="0"/>
      <w:r>
        <w:rPr>
          <w:rFonts w:hint="eastAsia" w:ascii="黑体" w:hAnsi="黑体" w:eastAsia="黑体" w:cs="黑体"/>
          <w:kern w:val="2"/>
          <w:sz w:val="32"/>
          <w:szCs w:val="32"/>
          <w:lang w:val="en-US" w:eastAsia="zh-CN" w:bidi="ar-SA"/>
        </w:rPr>
        <w:t>结算方式：</w:t>
      </w:r>
      <w:r>
        <w:rPr>
          <w:rFonts w:hint="eastAsia" w:ascii="仿宋" w:hAnsi="仿宋" w:eastAsia="仿宋" w:cstheme="minorBidi"/>
          <w:kern w:val="2"/>
          <w:sz w:val="32"/>
          <w:szCs w:val="32"/>
          <w:highlight w:val="none"/>
          <w:lang w:val="en-US" w:eastAsia="zh-CN" w:bidi="ar-SA"/>
        </w:rPr>
        <w:t>采用总价包干，结算时不予调整。</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八、获取招标文件：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1.公告及报名时间：2021年3月15日至2021年3月19日，工作日上午9：00至下午5:00。（报名时提供：营业执照复印件、资质证书复印件、授权委托书原件等证明材料，上述资料盖公章，原件备查）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2.报名地点：广州市白云区白云大道南685号阁屏商务大厦四楼白云区供销联社社资科。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default" w:ascii="仿宋" w:hAnsi="仿宋" w:eastAsia="仿宋" w:cstheme="minorBidi"/>
          <w:kern w:val="2"/>
          <w:sz w:val="32"/>
          <w:szCs w:val="32"/>
          <w:highlight w:val="none"/>
          <w:u w:val="single"/>
          <w:lang w:val="en-US" w:eastAsia="zh-CN" w:bidi="ar-SA"/>
        </w:rPr>
      </w:pPr>
      <w:r>
        <w:rPr>
          <w:rFonts w:hint="eastAsia" w:ascii="仿宋" w:hAnsi="仿宋" w:eastAsia="仿宋" w:cstheme="minorBidi"/>
          <w:kern w:val="2"/>
          <w:sz w:val="32"/>
          <w:szCs w:val="32"/>
          <w:highlight w:val="none"/>
          <w:lang w:val="en-US" w:eastAsia="zh-CN" w:bidi="ar-SA"/>
        </w:rPr>
        <w:t>3.获取文件方式：符合投标人资格要求的可在区供销总公司门户网站</w:t>
      </w:r>
      <w:r>
        <w:rPr>
          <w:rFonts w:hint="eastAsia" w:ascii="仿宋" w:hAnsi="仿宋" w:eastAsia="仿宋" w:cstheme="minorBidi"/>
          <w:kern w:val="2"/>
          <w:sz w:val="32"/>
          <w:szCs w:val="32"/>
          <w:highlight w:val="none"/>
          <w:u w:val="single"/>
          <w:lang w:val="en-US" w:eastAsia="zh-CN" w:bidi="ar-SA"/>
        </w:rPr>
        <w:t>WWW.BYCOOP.COM</w:t>
      </w:r>
      <w:r>
        <w:rPr>
          <w:rFonts w:hint="eastAsia" w:ascii="仿宋" w:hAnsi="仿宋" w:eastAsia="仿宋" w:cstheme="minorBidi"/>
          <w:kern w:val="2"/>
          <w:sz w:val="32"/>
          <w:szCs w:val="32"/>
          <w:highlight w:val="none"/>
          <w:u w:val="none"/>
          <w:lang w:val="en-US" w:eastAsia="zh-CN" w:bidi="ar-SA"/>
        </w:rPr>
        <w:t>(工程招标）下载询价文件。</w:t>
      </w:r>
    </w:p>
    <w:p>
      <w:pPr>
        <w:rPr>
          <w:rFonts w:hint="eastAsia" w:ascii="仿宋" w:hAnsi="仿宋" w:eastAsia="仿宋" w:cstheme="minorBidi"/>
          <w:kern w:val="2"/>
          <w:sz w:val="32"/>
          <w:szCs w:val="32"/>
          <w:highlight w:val="none"/>
          <w:lang w:val="en-US" w:eastAsia="zh-CN" w:bidi="ar-SA"/>
        </w:rPr>
      </w:pPr>
      <w:r>
        <w:rPr>
          <w:rFonts w:hint="eastAsia"/>
          <w:lang w:val="en-US" w:eastAsia="zh-CN"/>
        </w:rPr>
        <w:t xml:space="preserve">     </w:t>
      </w:r>
      <w:r>
        <w:rPr>
          <w:rFonts w:hint="eastAsia" w:ascii="黑体" w:hAnsi="黑体" w:eastAsia="黑体" w:cs="黑体"/>
          <w:kern w:val="2"/>
          <w:sz w:val="32"/>
          <w:szCs w:val="32"/>
          <w:lang w:val="en-US" w:eastAsia="zh-CN" w:bidi="ar-SA"/>
        </w:rPr>
        <w:t>九、报价文件递交时间：</w:t>
      </w:r>
      <w:r>
        <w:rPr>
          <w:rFonts w:hint="eastAsia" w:ascii="仿宋" w:hAnsi="仿宋" w:eastAsia="仿宋" w:cstheme="minorBidi"/>
          <w:kern w:val="2"/>
          <w:sz w:val="32"/>
          <w:szCs w:val="32"/>
          <w:highlight w:val="none"/>
          <w:lang w:val="en-US" w:eastAsia="zh-CN" w:bidi="ar-SA"/>
        </w:rPr>
        <w:t>2021年3月19日下午5：00前。</w:t>
      </w:r>
    </w:p>
    <w:p>
      <w:pPr>
        <w:ind w:firstLine="640" w:firstLineChars="200"/>
        <w:rPr>
          <w:rFonts w:hint="eastAsia" w:ascii="仿宋" w:hAnsi="仿宋" w:eastAsia="仿宋" w:cstheme="minorBidi"/>
          <w:kern w:val="2"/>
          <w:sz w:val="32"/>
          <w:szCs w:val="32"/>
          <w:highlight w:val="none"/>
          <w:lang w:val="en-US" w:eastAsia="zh-CN" w:bidi="ar-SA"/>
        </w:rPr>
      </w:pPr>
      <w:r>
        <w:rPr>
          <w:rFonts w:hint="eastAsia" w:ascii="黑体" w:hAnsi="黑体" w:eastAsia="黑体" w:cs="黑体"/>
          <w:kern w:val="2"/>
          <w:sz w:val="32"/>
          <w:szCs w:val="32"/>
          <w:lang w:val="en-US" w:eastAsia="zh-CN" w:bidi="ar-SA"/>
        </w:rPr>
        <w:t>十、报价文件递交地点：</w:t>
      </w:r>
      <w:r>
        <w:rPr>
          <w:rFonts w:hint="eastAsia" w:ascii="仿宋" w:hAnsi="仿宋" w:eastAsia="仿宋" w:cstheme="minorBidi"/>
          <w:kern w:val="2"/>
          <w:sz w:val="32"/>
          <w:szCs w:val="32"/>
          <w:highlight w:val="none"/>
          <w:lang w:val="en-US" w:eastAsia="zh-CN" w:bidi="ar-SA"/>
        </w:rPr>
        <w:t>广州市白云区白云大道南685号阁屏商务大厦四楼区供销联社社资科。</w:t>
      </w:r>
    </w:p>
    <w:p>
      <w:pPr>
        <w:ind w:firstLine="640" w:firstLineChars="200"/>
        <w:rPr>
          <w:rFonts w:hint="default" w:ascii="仿宋" w:hAnsi="仿宋" w:eastAsia="仿宋" w:cstheme="minorBidi"/>
          <w:kern w:val="2"/>
          <w:sz w:val="32"/>
          <w:szCs w:val="32"/>
          <w:highlight w:val="none"/>
          <w:lang w:val="en-US" w:eastAsia="zh-CN" w:bidi="ar-SA"/>
        </w:rPr>
      </w:pPr>
      <w:r>
        <w:rPr>
          <w:rFonts w:hint="eastAsia" w:ascii="黑体" w:hAnsi="黑体" w:eastAsia="黑体" w:cs="黑体"/>
          <w:kern w:val="2"/>
          <w:sz w:val="32"/>
          <w:szCs w:val="32"/>
          <w:lang w:val="en-US" w:eastAsia="zh-CN" w:bidi="ar-SA"/>
        </w:rPr>
        <w:t>十一、招标人联系方式：</w:t>
      </w:r>
      <w:r>
        <w:rPr>
          <w:rFonts w:hint="eastAsia" w:ascii="仿宋" w:hAnsi="仿宋" w:eastAsia="仿宋" w:cstheme="minorBidi"/>
          <w:kern w:val="2"/>
          <w:sz w:val="32"/>
          <w:szCs w:val="32"/>
          <w:highlight w:val="none"/>
          <w:lang w:val="en-US" w:eastAsia="zh-CN" w:bidi="ar-SA"/>
        </w:rPr>
        <w:t>关玉仪   电话：83801619-8016、13539491595</w:t>
      </w:r>
    </w:p>
    <w:p>
      <w:pPr>
        <w:tabs>
          <w:tab w:val="left" w:pos="544"/>
        </w:tabs>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 xml:space="preserve">    </w:t>
      </w:r>
    </w:p>
    <w:p>
      <w:pPr>
        <w:tabs>
          <w:tab w:val="left" w:pos="544"/>
        </w:tabs>
        <w:ind w:firstLine="640" w:firstLineChars="200"/>
        <w:rPr>
          <w:rFonts w:hint="default" w:ascii="仿宋" w:hAnsi="仿宋" w:eastAsia="仿宋" w:cstheme="minorBidi"/>
          <w:kern w:val="2"/>
          <w:sz w:val="32"/>
          <w:szCs w:val="32"/>
          <w:highlight w:val="none"/>
          <w:lang w:val="en-US" w:eastAsia="zh-CN" w:bidi="ar-SA"/>
        </w:rPr>
      </w:pPr>
      <w:bookmarkStart w:id="1" w:name="_GoBack"/>
      <w:bookmarkEnd w:id="1"/>
      <w:r>
        <w:rPr>
          <w:rFonts w:hint="eastAsia" w:ascii="仿宋" w:hAnsi="仿宋" w:eastAsia="仿宋" w:cstheme="minorBidi"/>
          <w:kern w:val="2"/>
          <w:sz w:val="32"/>
          <w:szCs w:val="32"/>
          <w:highlight w:val="none"/>
          <w:lang w:val="en-US" w:eastAsia="zh-CN" w:bidi="ar-SA"/>
        </w:rPr>
        <w:t>附件：报价表</w:t>
      </w: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 xml:space="preserve">                      </w:t>
      </w: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w:t>
      </w:r>
      <w:r>
        <w:rPr>
          <w:rFonts w:hint="eastAsia" w:ascii="仿宋" w:hAnsi="仿宋" w:eastAsia="仿宋" w:cstheme="minorBidi"/>
          <w:kern w:val="2"/>
          <w:sz w:val="32"/>
          <w:szCs w:val="32"/>
          <w:highlight w:val="none"/>
          <w:lang w:val="en-US" w:eastAsia="zh-CN" w:bidi="ar-SA"/>
        </w:rPr>
        <w:t xml:space="preserve">                           2021年3月12日</w:t>
      </w: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ind w:left="5118" w:leftChars="304" w:hanging="4480" w:hangingChars="1400"/>
        <w:rPr>
          <w:rFonts w:hint="eastAsia" w:ascii="仿宋" w:hAnsi="仿宋" w:eastAsia="仿宋" w:cstheme="minorBidi"/>
          <w:kern w:val="2"/>
          <w:sz w:val="32"/>
          <w:szCs w:val="32"/>
          <w:highlight w:val="none"/>
          <w:lang w:val="en-US" w:eastAsia="zh-CN" w:bidi="ar-SA"/>
        </w:rPr>
      </w:pPr>
    </w:p>
    <w:p>
      <w:pPr>
        <w:rPr>
          <w:rFonts w:hint="eastAsia" w:ascii="仿宋" w:hAnsi="仿宋" w:eastAsia="仿宋" w:cstheme="minorBidi"/>
          <w:kern w:val="2"/>
          <w:sz w:val="32"/>
          <w:szCs w:val="32"/>
          <w:highlight w:val="none"/>
          <w:lang w:val="en-US" w:eastAsia="zh-CN" w:bidi="ar-SA"/>
        </w:rPr>
      </w:pPr>
    </w:p>
    <w:p>
      <w:pPr>
        <w:spacing w:line="360" w:lineRule="auto"/>
        <w:rPr>
          <w:rFonts w:ascii="宋体" w:hAnsi="宋体"/>
          <w:b/>
          <w:sz w:val="28"/>
          <w:szCs w:val="28"/>
          <w:highlight w:val="none"/>
        </w:rPr>
      </w:pPr>
      <w:r>
        <w:rPr>
          <w:rFonts w:hint="eastAsia" w:ascii="宋体" w:hAnsi="宋体"/>
          <w:b/>
          <w:sz w:val="28"/>
          <w:szCs w:val="28"/>
          <w:highlight w:val="none"/>
        </w:rPr>
        <w:t>附件：</w:t>
      </w:r>
    </w:p>
    <w:p>
      <w:pPr>
        <w:spacing w:line="360" w:lineRule="auto"/>
        <w:jc w:val="center"/>
        <w:rPr>
          <w:rFonts w:ascii="宋体" w:hAnsi="宋体"/>
          <w:b/>
          <w:sz w:val="48"/>
          <w:szCs w:val="48"/>
          <w:highlight w:val="none"/>
        </w:rPr>
      </w:pPr>
      <w:r>
        <w:rPr>
          <w:rFonts w:hint="eastAsia" w:ascii="宋体" w:hAnsi="宋体"/>
          <w:b/>
          <w:sz w:val="48"/>
          <w:szCs w:val="48"/>
          <w:highlight w:val="none"/>
          <w:lang w:eastAsia="zh-CN"/>
        </w:rPr>
        <w:t>报价</w:t>
      </w:r>
      <w:r>
        <w:rPr>
          <w:rFonts w:hint="eastAsia" w:ascii="宋体" w:hAnsi="宋体"/>
          <w:b/>
          <w:sz w:val="48"/>
          <w:szCs w:val="48"/>
          <w:highlight w:val="none"/>
        </w:rPr>
        <w:t>表</w:t>
      </w:r>
    </w:p>
    <w:p>
      <w:pPr>
        <w:spacing w:line="360" w:lineRule="auto"/>
        <w:jc w:val="center"/>
        <w:rPr>
          <w:rFonts w:ascii="宋体" w:hAnsi="宋体"/>
          <w:b/>
          <w:sz w:val="24"/>
          <w:highlight w:val="none"/>
        </w:rPr>
      </w:pPr>
    </w:p>
    <w:p>
      <w:pPr>
        <w:keepNext w:val="0"/>
        <w:keepLines w:val="0"/>
        <w:pageBreakBefore w:val="0"/>
        <w:widowControl w:val="0"/>
        <w:kinsoku/>
        <w:wordWrap/>
        <w:overflowPunct/>
        <w:topLinePunct w:val="0"/>
        <w:autoSpaceDE/>
        <w:autoSpaceDN/>
        <w:bidi w:val="0"/>
        <w:spacing w:line="640" w:lineRule="exact"/>
        <w:jc w:val="left"/>
        <w:textAlignment w:val="auto"/>
        <w:rPr>
          <w:rFonts w:hint="default" w:ascii="宋体" w:hAnsi="宋体"/>
          <w:sz w:val="28"/>
          <w:szCs w:val="28"/>
          <w:highlight w:val="none"/>
          <w:lang w:val="en-US"/>
        </w:rPr>
      </w:pPr>
      <w:r>
        <w:rPr>
          <w:rFonts w:hint="eastAsia" w:ascii="宋体" w:hAnsi="宋体"/>
          <w:sz w:val="28"/>
          <w:szCs w:val="28"/>
          <w:highlight w:val="none"/>
        </w:rPr>
        <w:t>项目名称：</w:t>
      </w:r>
      <w:r>
        <w:rPr>
          <w:rFonts w:hint="eastAsia" w:ascii="仿宋" w:hAnsi="仿宋" w:eastAsia="仿宋"/>
          <w:sz w:val="28"/>
          <w:szCs w:val="28"/>
          <w:highlight w:val="none"/>
          <w:lang w:val="en-US" w:eastAsia="zh-CN"/>
        </w:rPr>
        <w:t>广州市白云区供销联社系统社有物业清产核资工作</w:t>
      </w:r>
    </w:p>
    <w:p>
      <w:pPr>
        <w:spacing w:line="360" w:lineRule="auto"/>
        <w:rPr>
          <w:rFonts w:hint="default" w:ascii="仿宋" w:hAnsi="仿宋" w:eastAsia="仿宋"/>
          <w:sz w:val="28"/>
          <w:szCs w:val="28"/>
          <w:highlight w:val="none"/>
          <w:lang w:val="en-US" w:eastAsia="zh-CN"/>
        </w:rPr>
      </w:pPr>
      <w:r>
        <w:rPr>
          <w:rFonts w:hint="eastAsia" w:ascii="宋体" w:hAnsi="宋体"/>
          <w:sz w:val="28"/>
          <w:szCs w:val="28"/>
          <w:highlight w:val="none"/>
        </w:rPr>
        <w:t>项目编号：</w:t>
      </w:r>
      <w:r>
        <w:rPr>
          <w:rFonts w:hint="eastAsia" w:ascii="仿宋" w:hAnsi="仿宋" w:eastAsia="仿宋"/>
          <w:sz w:val="28"/>
          <w:szCs w:val="28"/>
          <w:highlight w:val="none"/>
          <w:lang w:val="en-US" w:eastAsia="zh-CN"/>
        </w:rPr>
        <w:t>YG2021002</w:t>
      </w:r>
    </w:p>
    <w:p>
      <w:pPr>
        <w:spacing w:line="360" w:lineRule="auto"/>
        <w:rPr>
          <w:rFonts w:ascii="宋体" w:hAnsi="宋体"/>
          <w:sz w:val="28"/>
          <w:szCs w:val="28"/>
          <w:highlight w:val="none"/>
        </w:rPr>
      </w:pPr>
      <w:r>
        <w:rPr>
          <w:rFonts w:hint="eastAsia" w:ascii="宋体" w:hAnsi="宋体"/>
          <w:sz w:val="28"/>
          <w:szCs w:val="28"/>
          <w:highlight w:val="none"/>
        </w:rPr>
        <w:t>投标人名称：</w:t>
      </w:r>
    </w:p>
    <w:p>
      <w:pPr>
        <w:rPr>
          <w:rFonts w:ascii="宋体" w:hAnsi="宋体"/>
          <w:color w:val="000000"/>
          <w:sz w:val="28"/>
          <w:szCs w:val="28"/>
          <w:highlight w:val="none"/>
        </w:rPr>
      </w:pPr>
      <w:r>
        <w:rPr>
          <w:rFonts w:hint="eastAsia" w:ascii="宋体" w:hAnsi="宋体"/>
          <w:color w:val="000000"/>
          <w:sz w:val="28"/>
          <w:szCs w:val="28"/>
          <w:highlight w:val="none"/>
        </w:rPr>
        <w:t>投标报价如下表：</w:t>
      </w:r>
    </w:p>
    <w:tbl>
      <w:tblPr>
        <w:tblStyle w:val="5"/>
        <w:tblW w:w="916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2"/>
        <w:gridCol w:w="5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noWrap w:val="0"/>
            <w:vAlign w:val="center"/>
          </w:tcPr>
          <w:p>
            <w:pPr>
              <w:adjustRightInd w:val="0"/>
              <w:snapToGrid w:val="0"/>
              <w:jc w:val="center"/>
              <w:rPr>
                <w:rFonts w:ascii="宋体" w:hAnsi="宋体"/>
                <w:bCs/>
                <w:sz w:val="28"/>
                <w:szCs w:val="28"/>
                <w:highlight w:val="none"/>
              </w:rPr>
            </w:pPr>
            <w:r>
              <w:rPr>
                <w:rFonts w:hint="eastAsia" w:ascii="宋体" w:hAnsi="宋体"/>
                <w:bCs/>
                <w:sz w:val="28"/>
                <w:szCs w:val="28"/>
                <w:highlight w:val="none"/>
              </w:rPr>
              <w:t>项目名称</w:t>
            </w:r>
          </w:p>
        </w:tc>
        <w:tc>
          <w:tcPr>
            <w:tcW w:w="5568" w:type="dxa"/>
            <w:noWrap w:val="0"/>
            <w:vAlign w:val="center"/>
          </w:tcPr>
          <w:p>
            <w:pPr>
              <w:adjustRightInd w:val="0"/>
              <w:snapToGrid w:val="0"/>
              <w:jc w:val="center"/>
              <w:rPr>
                <w:rFonts w:ascii="宋体" w:hAnsi="宋体"/>
                <w:bCs/>
                <w:sz w:val="28"/>
                <w:szCs w:val="28"/>
                <w:highlight w:val="none"/>
              </w:rPr>
            </w:pPr>
            <w:r>
              <w:rPr>
                <w:rFonts w:hint="eastAsia" w:ascii="宋体" w:hAnsi="宋体"/>
                <w:bCs/>
                <w:sz w:val="28"/>
                <w:szCs w:val="28"/>
                <w:highlight w:val="none"/>
              </w:rPr>
              <w:t>投标价</w:t>
            </w:r>
          </w:p>
          <w:p>
            <w:pPr>
              <w:pStyle w:val="9"/>
              <w:snapToGrid w:val="0"/>
              <w:spacing w:before="0" w:after="0" w:line="240" w:lineRule="auto"/>
              <w:textAlignment w:val="auto"/>
              <w:rPr>
                <w:rFonts w:hint="eastAsia" w:ascii="宋体" w:hAnsi="宋体" w:eastAsia="宋体"/>
                <w:bCs/>
                <w:kern w:val="2"/>
                <w:sz w:val="28"/>
                <w:szCs w:val="28"/>
                <w:highlight w:val="none"/>
                <w:lang w:eastAsia="zh-CN"/>
              </w:rPr>
            </w:pPr>
            <w:r>
              <w:rPr>
                <w:rFonts w:hint="eastAsia" w:ascii="宋体" w:hAnsi="宋体"/>
                <w:bCs/>
                <w:kern w:val="2"/>
                <w:sz w:val="28"/>
                <w:szCs w:val="28"/>
                <w:highlight w:val="none"/>
              </w:rPr>
              <w:t>(单位：人民币元)</w:t>
            </w:r>
            <w:r>
              <w:rPr>
                <w:rFonts w:hint="eastAsia" w:ascii="宋体" w:hAnsi="宋体"/>
                <w:bCs/>
                <w:kern w:val="2"/>
                <w:sz w:val="28"/>
                <w:szCs w:val="28"/>
                <w:highlight w:val="none"/>
                <w:lang w:eastAsia="zh-C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Merge w:val="restart"/>
            <w:noWrap w:val="0"/>
            <w:vAlign w:val="center"/>
          </w:tcPr>
          <w:p>
            <w:pPr>
              <w:keepNext w:val="0"/>
              <w:keepLines w:val="0"/>
              <w:pageBreakBefore w:val="0"/>
              <w:widowControl w:val="0"/>
              <w:kinsoku/>
              <w:wordWrap/>
              <w:overflowPunct/>
              <w:topLinePunct w:val="0"/>
              <w:autoSpaceDE/>
              <w:autoSpaceDN/>
              <w:bidi w:val="0"/>
              <w:spacing w:line="640" w:lineRule="exact"/>
              <w:jc w:val="left"/>
              <w:textAlignment w:val="auto"/>
              <w:rPr>
                <w:rFonts w:hint="default" w:ascii="宋体" w:hAnsi="宋体"/>
                <w:sz w:val="28"/>
                <w:szCs w:val="28"/>
                <w:highlight w:val="none"/>
                <w:lang w:val="en-US"/>
              </w:rPr>
            </w:pPr>
            <w:r>
              <w:rPr>
                <w:rFonts w:hint="eastAsia" w:ascii="仿宋" w:hAnsi="仿宋" w:eastAsia="仿宋"/>
                <w:sz w:val="28"/>
                <w:szCs w:val="28"/>
                <w:highlight w:val="none"/>
                <w:lang w:val="en-US" w:eastAsia="zh-CN"/>
              </w:rPr>
              <w:t>广州市白云区供销联社系统社有物业清产核资工作</w:t>
            </w:r>
          </w:p>
          <w:p>
            <w:pPr>
              <w:rPr>
                <w:sz w:val="28"/>
                <w:szCs w:val="28"/>
              </w:rPr>
            </w:pPr>
          </w:p>
          <w:p>
            <w:pPr>
              <w:rPr>
                <w:sz w:val="28"/>
                <w:szCs w:val="28"/>
              </w:rPr>
            </w:pPr>
          </w:p>
          <w:p>
            <w:pPr>
              <w:rPr>
                <w:sz w:val="28"/>
                <w:szCs w:val="28"/>
              </w:rPr>
            </w:pPr>
          </w:p>
          <w:p>
            <w:pPr>
              <w:widowControl/>
              <w:spacing w:line="360" w:lineRule="auto"/>
              <w:jc w:val="center"/>
              <w:rPr>
                <w:rFonts w:ascii="宋体" w:hAnsi="宋体"/>
                <w:sz w:val="28"/>
                <w:szCs w:val="28"/>
                <w:highlight w:val="none"/>
              </w:rPr>
            </w:pPr>
          </w:p>
        </w:tc>
        <w:tc>
          <w:tcPr>
            <w:tcW w:w="5568" w:type="dxa"/>
            <w:noWrap w:val="0"/>
            <w:vAlign w:val="center"/>
          </w:tcPr>
          <w:p>
            <w:pPr>
              <w:pStyle w:val="2"/>
              <w:adjustRightInd w:val="0"/>
              <w:snapToGrid w:val="0"/>
              <w:jc w:val="left"/>
              <w:rPr>
                <w:rFonts w:hint="eastAsia" w:ascii="宋体" w:hAnsi="宋体" w:eastAsia="宋体"/>
                <w:sz w:val="28"/>
                <w:szCs w:val="28"/>
                <w:highlight w:val="none"/>
                <w:lang w:eastAsia="zh-CN"/>
              </w:rPr>
            </w:pPr>
            <w:r>
              <w:rPr>
                <w:rFonts w:hint="eastAsia" w:ascii="宋体" w:hAnsi="宋体"/>
                <w:sz w:val="28"/>
                <w:szCs w:val="28"/>
                <w:highlight w:val="none"/>
                <w:lang w:eastAsia="zh-CN"/>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Merge w:val="continue"/>
            <w:noWrap w:val="0"/>
            <w:vAlign w:val="center"/>
          </w:tcPr>
          <w:p>
            <w:pPr>
              <w:widowControl/>
              <w:spacing w:line="360" w:lineRule="auto"/>
              <w:jc w:val="center"/>
              <w:rPr>
                <w:rFonts w:ascii="宋体" w:hAnsi="宋体"/>
                <w:sz w:val="28"/>
                <w:szCs w:val="28"/>
                <w:highlight w:val="none"/>
              </w:rPr>
            </w:pPr>
          </w:p>
        </w:tc>
        <w:tc>
          <w:tcPr>
            <w:tcW w:w="5568" w:type="dxa"/>
            <w:noWrap w:val="0"/>
            <w:vAlign w:val="center"/>
          </w:tcPr>
          <w:p>
            <w:pPr>
              <w:pStyle w:val="2"/>
              <w:adjustRightInd w:val="0"/>
              <w:snapToGrid w:val="0"/>
              <w:jc w:val="left"/>
              <w:rPr>
                <w:rFonts w:ascii="宋体" w:hAnsi="宋体"/>
                <w:sz w:val="28"/>
                <w:szCs w:val="28"/>
                <w:highlight w:val="none"/>
              </w:rPr>
            </w:pPr>
            <w:r>
              <w:rPr>
                <w:rFonts w:hint="eastAsia" w:ascii="宋体" w:hAnsi="宋体"/>
                <w:sz w:val="28"/>
                <w:szCs w:val="28"/>
                <w:highlight w:val="none"/>
                <w:lang w:eastAsia="zh-CN"/>
              </w:rPr>
              <w:t>大写：</w:t>
            </w:r>
          </w:p>
        </w:tc>
      </w:tr>
    </w:tbl>
    <w:p>
      <w:pPr>
        <w:spacing w:line="360" w:lineRule="auto"/>
        <w:rPr>
          <w:rFonts w:ascii="宋体" w:hAnsi="宋体"/>
          <w:sz w:val="28"/>
          <w:szCs w:val="28"/>
          <w:highlight w:val="none"/>
        </w:rPr>
      </w:pPr>
      <w:r>
        <w:rPr>
          <w:rFonts w:hint="eastAsia" w:ascii="宋体" w:hAnsi="宋体"/>
          <w:sz w:val="28"/>
          <w:szCs w:val="28"/>
          <w:highlight w:val="none"/>
        </w:rPr>
        <w:t>注： 投标报价为人民币报价。</w:t>
      </w:r>
    </w:p>
    <w:p>
      <w:pPr>
        <w:spacing w:line="360" w:lineRule="auto"/>
        <w:ind w:firstLine="4480" w:firstLineChars="1600"/>
        <w:rPr>
          <w:rFonts w:hint="eastAsia" w:ascii="宋体" w:hAnsi="宋体"/>
          <w:sz w:val="28"/>
          <w:szCs w:val="28"/>
          <w:highlight w:val="none"/>
        </w:rPr>
      </w:pPr>
    </w:p>
    <w:p>
      <w:pPr>
        <w:spacing w:line="360" w:lineRule="auto"/>
        <w:ind w:firstLine="0" w:firstLineChars="0"/>
        <w:jc w:val="both"/>
        <w:rPr>
          <w:rFonts w:hint="eastAsia" w:ascii="宋体" w:hAnsi="宋体" w:eastAsia="宋体"/>
          <w:sz w:val="28"/>
          <w:szCs w:val="28"/>
          <w:highlight w:val="none"/>
          <w:lang w:eastAsia="zh-CN"/>
        </w:rPr>
      </w:pPr>
      <w:r>
        <w:rPr>
          <w:rFonts w:hint="eastAsia" w:ascii="宋体" w:hAnsi="宋体"/>
          <w:sz w:val="28"/>
          <w:szCs w:val="28"/>
          <w:highlight w:val="none"/>
          <w:lang w:eastAsia="zh-CN"/>
        </w:rPr>
        <w:t>　　联系人：　　　　　　　　　　　　联系电话：</w:t>
      </w:r>
    </w:p>
    <w:p>
      <w:pPr>
        <w:spacing w:line="360" w:lineRule="auto"/>
        <w:rPr>
          <w:rFonts w:hint="eastAsia" w:ascii="宋体" w:hAnsi="宋体"/>
          <w:sz w:val="28"/>
          <w:szCs w:val="28"/>
          <w:highlight w:val="none"/>
        </w:rPr>
      </w:pPr>
    </w:p>
    <w:p>
      <w:pPr>
        <w:spacing w:line="360" w:lineRule="auto"/>
        <w:rPr>
          <w:rFonts w:hint="eastAsia" w:ascii="宋体" w:hAnsi="宋体"/>
          <w:sz w:val="28"/>
          <w:szCs w:val="28"/>
          <w:highlight w:val="none"/>
        </w:rPr>
      </w:pPr>
    </w:p>
    <w:p>
      <w:pPr>
        <w:spacing w:line="360" w:lineRule="auto"/>
        <w:rPr>
          <w:rFonts w:ascii="宋体" w:hAnsi="宋体" w:cs="Arial"/>
          <w:sz w:val="28"/>
          <w:szCs w:val="28"/>
          <w:highlight w:val="none"/>
        </w:rPr>
      </w:pPr>
      <w:r>
        <w:rPr>
          <w:rFonts w:hint="eastAsia" w:ascii="宋体" w:hAnsi="宋体"/>
          <w:sz w:val="28"/>
          <w:szCs w:val="28"/>
          <w:highlight w:val="none"/>
          <w:lang w:eastAsia="zh-CN"/>
        </w:rPr>
        <w:t>　　　　　　　　　　　　　　　　</w:t>
      </w:r>
      <w:r>
        <w:rPr>
          <w:rFonts w:hint="eastAsia" w:ascii="宋体" w:hAnsi="宋体"/>
          <w:sz w:val="28"/>
          <w:szCs w:val="28"/>
          <w:highlight w:val="none"/>
        </w:rPr>
        <w:t>投标人（单位公章）：</w:t>
      </w:r>
    </w:p>
    <w:p>
      <w:pPr>
        <w:tabs>
          <w:tab w:val="left" w:pos="2550"/>
        </w:tabs>
        <w:spacing w:line="360" w:lineRule="auto"/>
        <w:ind w:left="3780" w:leftChars="1800" w:right="-5"/>
        <w:rPr>
          <w:rFonts w:ascii="宋体" w:hAnsi="宋体"/>
          <w:sz w:val="28"/>
          <w:szCs w:val="28"/>
          <w:highlight w:val="none"/>
        </w:rPr>
      </w:pPr>
      <w:r>
        <w:rPr>
          <w:rFonts w:hint="eastAsia" w:ascii="宋体" w:hAnsi="宋体"/>
          <w:sz w:val="28"/>
          <w:szCs w:val="28"/>
          <w:highlight w:val="none"/>
          <w:lang w:eastAsia="zh-CN"/>
        </w:rPr>
        <w:t>　　</w:t>
      </w:r>
      <w:r>
        <w:rPr>
          <w:rFonts w:hint="eastAsia" w:ascii="宋体" w:hAnsi="宋体"/>
          <w:sz w:val="28"/>
          <w:szCs w:val="28"/>
          <w:highlight w:val="none"/>
        </w:rPr>
        <w:t>授权代表</w:t>
      </w:r>
      <w:r>
        <w:rPr>
          <w:rFonts w:ascii="宋体" w:hAnsi="宋体"/>
          <w:sz w:val="28"/>
          <w:szCs w:val="28"/>
          <w:highlight w:val="none"/>
        </w:rPr>
        <w:t>（签名或盖章）</w:t>
      </w:r>
      <w:r>
        <w:rPr>
          <w:rFonts w:hint="eastAsia" w:ascii="宋体" w:hAnsi="宋体"/>
          <w:sz w:val="28"/>
          <w:szCs w:val="28"/>
          <w:highlight w:val="none"/>
        </w:rPr>
        <w:t>：</w:t>
      </w:r>
    </w:p>
    <w:p>
      <w:pPr>
        <w:pStyle w:val="4"/>
        <w:spacing w:line="360" w:lineRule="auto"/>
        <w:ind w:left="418" w:leftChars="199" w:firstLine="3920" w:firstLineChars="1400"/>
        <w:rPr>
          <w:rFonts w:ascii="宋体" w:hAnsi="宋体"/>
          <w:sz w:val="28"/>
          <w:szCs w:val="28"/>
          <w:highlight w:val="none"/>
        </w:rPr>
      </w:pPr>
      <w:r>
        <w:rPr>
          <w:rFonts w:hint="eastAsia" w:ascii="宋体" w:hAnsi="宋体"/>
          <w:sz w:val="28"/>
          <w:szCs w:val="28"/>
          <w:highlight w:val="none"/>
        </w:rPr>
        <w:t xml:space="preserve">日  </w:t>
      </w:r>
      <w:r>
        <w:rPr>
          <w:rFonts w:ascii="宋体" w:hAnsi="宋体"/>
          <w:sz w:val="28"/>
          <w:szCs w:val="28"/>
          <w:highlight w:val="none"/>
        </w:rPr>
        <w:t xml:space="preserve">  </w:t>
      </w:r>
      <w:r>
        <w:rPr>
          <w:rFonts w:hint="eastAsia" w:ascii="宋体" w:hAnsi="宋体"/>
          <w:sz w:val="28"/>
          <w:szCs w:val="28"/>
          <w:highlight w:val="none"/>
        </w:rPr>
        <w:t>期：</w:t>
      </w:r>
    </w:p>
    <w:p>
      <w:pPr>
        <w:rPr>
          <w:sz w:val="24"/>
          <w:szCs w:val="24"/>
          <w:highlight w:val="none"/>
        </w:rPr>
      </w:pPr>
    </w:p>
    <w:p>
      <w:pPr>
        <w:ind w:firstLine="480" w:firstLineChars="200"/>
        <w:rPr>
          <w:rFonts w:hint="eastAsia" w:ascii="仿宋" w:hAnsi="仿宋" w:eastAsia="仿宋" w:cstheme="minorBidi"/>
          <w:kern w:val="2"/>
          <w:sz w:val="24"/>
          <w:szCs w:val="24"/>
          <w:highlight w:val="none"/>
          <w:lang w:val="en-US" w:eastAsia="zh-CN" w:bidi="ar-SA"/>
        </w:rPr>
      </w:pPr>
    </w:p>
    <w:p>
      <w:pPr>
        <w:rPr>
          <w:rFonts w:hint="default" w:ascii="仿宋" w:hAnsi="仿宋" w:eastAsia="仿宋" w:cstheme="minorBidi"/>
          <w:kern w:val="2"/>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EF8268"/>
    <w:multiLevelType w:val="singleLevel"/>
    <w:tmpl w:val="7DEF826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7838EB"/>
    <w:rsid w:val="0A8B1D1A"/>
    <w:rsid w:val="120366CB"/>
    <w:rsid w:val="15424B59"/>
    <w:rsid w:val="18B2210E"/>
    <w:rsid w:val="1EBC3B2D"/>
    <w:rsid w:val="2A035C33"/>
    <w:rsid w:val="2D2011A2"/>
    <w:rsid w:val="327D682E"/>
    <w:rsid w:val="3C410982"/>
    <w:rsid w:val="41976D86"/>
    <w:rsid w:val="474D28E2"/>
    <w:rsid w:val="547F3F38"/>
    <w:rsid w:val="582F5AC1"/>
    <w:rsid w:val="64100DF2"/>
    <w:rsid w:val="6E2275D2"/>
    <w:rsid w:val="6EB5062D"/>
    <w:rsid w:val="709B7665"/>
    <w:rsid w:val="78E91F13"/>
    <w:rsid w:val="7BFD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index heading"/>
    <w:basedOn w:val="1"/>
    <w:next w:val="3"/>
    <w:qFormat/>
    <w:uiPriority w:val="0"/>
    <w:pPr>
      <w:widowControl/>
      <w:jc w:val="left"/>
    </w:pPr>
    <w:rPr>
      <w:rFonts w:ascii="Times New Roman" w:hAnsi="Times New Roman" w:eastAsia="宋体" w:cs="Times New Roman"/>
      <w:kern w:val="0"/>
      <w:szCs w:val="20"/>
    </w:rPr>
  </w:style>
  <w:style w:type="paragraph" w:styleId="3">
    <w:name w:val="index 1"/>
    <w:basedOn w:val="1"/>
    <w:next w:val="1"/>
    <w:unhideWhenUsed/>
    <w:qFormat/>
    <w:uiPriority w:val="99"/>
  </w:style>
  <w:style w:type="paragraph" w:styleId="4">
    <w:name w:val="Body Text 2"/>
    <w:basedOn w:val="1"/>
    <w:unhideWhenUsed/>
    <w:qFormat/>
    <w:uiPriority w:val="99"/>
    <w:pPr>
      <w:spacing w:after="120" w:line="480" w:lineRule="auto"/>
    </w:pPr>
  </w:style>
  <w:style w:type="paragraph" w:customStyle="1" w:styleId="7">
    <w:name w:val="正文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2021-03-10T06:27:00Z</dcterms:created>
  <dc:creator>Administrator</dc:creator>
  <cp:lastModifiedBy>ZJH</cp:lastModifiedBy>
  <cp:lastPrinted>2021-03-15T08:21:00Z</cp:lastPrinted>
  <dcterms:modified xsi:type="dcterms:W3CDTF">2021-03-15T10:04:30Z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