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白云种业农业大厦项目建议书</w:t>
      </w:r>
    </w:p>
    <w:p>
      <w:pPr>
        <w:spacing w:line="520" w:lineRule="exact"/>
        <w:jc w:val="center"/>
        <w:rPr>
          <w:rFonts w:ascii="仿宋" w:hAnsi="仿宋" w:eastAsia="仿宋" w:cs="仿宋"/>
          <w:sz w:val="44"/>
          <w:szCs w:val="44"/>
        </w:rPr>
      </w:pPr>
      <w:r>
        <w:rPr>
          <w:rFonts w:hint="eastAsia" w:asciiTheme="majorEastAsia" w:hAnsiTheme="majorEastAsia" w:eastAsiaTheme="majorEastAsia" w:cstheme="majorEastAsia"/>
          <w:b/>
          <w:bCs/>
          <w:sz w:val="44"/>
          <w:szCs w:val="44"/>
        </w:rPr>
        <w:t>编制服务</w:t>
      </w:r>
      <w:bookmarkStart w:id="1" w:name="_GoBack"/>
      <w:bookmarkEnd w:id="1"/>
      <w:r>
        <w:rPr>
          <w:rFonts w:hint="eastAsia" w:asciiTheme="majorEastAsia" w:hAnsiTheme="majorEastAsia" w:eastAsiaTheme="majorEastAsia" w:cstheme="majorEastAsia"/>
          <w:b/>
          <w:bCs/>
          <w:sz w:val="44"/>
          <w:szCs w:val="44"/>
        </w:rPr>
        <w:t>公开询价公告</w:t>
      </w:r>
    </w:p>
    <w:p>
      <w:pPr>
        <w:pStyle w:val="6"/>
        <w:snapToGrid w:val="0"/>
        <w:spacing w:line="500" w:lineRule="exact"/>
        <w:ind w:left="0" w:leftChars="0" w:firstLine="641"/>
        <w:jc w:val="left"/>
        <w:textAlignment w:val="baseline"/>
        <w:rPr>
          <w:rFonts w:ascii="仿宋" w:hAnsi="仿宋" w:eastAsia="仿宋" w:cs="仿宋"/>
          <w:sz w:val="32"/>
          <w:szCs w:val="32"/>
        </w:rPr>
      </w:pPr>
    </w:p>
    <w:p>
      <w:pPr>
        <w:pStyle w:val="6"/>
        <w:snapToGrid w:val="0"/>
        <w:spacing w:line="500" w:lineRule="exact"/>
        <w:ind w:left="0" w:leftChars="0" w:firstLine="641"/>
        <w:jc w:val="left"/>
        <w:textAlignment w:val="baseline"/>
        <w:rPr>
          <w:rFonts w:ascii="仿宋" w:hAnsi="仿宋" w:eastAsia="仿宋" w:cs="仿宋"/>
          <w:sz w:val="32"/>
          <w:szCs w:val="32"/>
        </w:rPr>
      </w:pPr>
      <w:r>
        <w:rPr>
          <w:rFonts w:hint="eastAsia" w:ascii="仿宋" w:hAnsi="仿宋" w:eastAsia="仿宋" w:cs="仿宋"/>
          <w:sz w:val="32"/>
          <w:szCs w:val="32"/>
        </w:rPr>
        <w:t>广州市白云区供销总公司对白云种业农业大厦项目开展项目建议书编制，以公开询价方式择优选择编制服务方，欢迎具备相应资格的企业报名，有关事项公告如下：</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黑体" w:hAnsi="黑体" w:eastAsia="黑体" w:cs="黑体"/>
          <w:sz w:val="32"/>
          <w:szCs w:val="32"/>
        </w:rPr>
        <w:t>一、项目名称</w:t>
      </w:r>
    </w:p>
    <w:p>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白云种业农业大厦项目建议书编制服务</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黑体" w:hAnsi="黑体" w:eastAsia="黑体" w:cs="黑体"/>
          <w:sz w:val="32"/>
          <w:szCs w:val="32"/>
        </w:rPr>
        <w:t>二、服务控制价</w:t>
      </w:r>
    </w:p>
    <w:p>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参考《国家发展计划委员会关于印发建设项目前期工作咨询收费暂行规定的通知（计价格</w:t>
      </w:r>
      <w:r>
        <w:rPr>
          <w:rFonts w:ascii="仿宋" w:hAnsi="仿宋" w:eastAsia="仿宋" w:cs="仿宋"/>
          <w:sz w:val="32"/>
          <w:szCs w:val="32"/>
        </w:rPr>
        <w:t>[1999]1283</w:t>
      </w:r>
      <w:r>
        <w:rPr>
          <w:rFonts w:hint="eastAsia" w:ascii="仿宋" w:hAnsi="仿宋" w:eastAsia="仿宋" w:cs="仿宋"/>
          <w:sz w:val="32"/>
          <w:szCs w:val="32"/>
        </w:rPr>
        <w:t>号）》《白云区供销总公司限额以下工程建设项目管理办法》《广州市白云区供销总公司基本建设管理办法》的有关规定，结合我司实际工作需求，本次服务最高限价为</w:t>
      </w:r>
      <w:r>
        <w:rPr>
          <w:rFonts w:ascii="仿宋" w:hAnsi="仿宋" w:eastAsia="仿宋" w:cs="仿宋"/>
          <w:sz w:val="32"/>
          <w:szCs w:val="32"/>
          <w:u w:val="single"/>
        </w:rPr>
        <w:t>177600元</w:t>
      </w:r>
      <w:r>
        <w:rPr>
          <w:rFonts w:hint="eastAsia" w:ascii="仿宋" w:hAnsi="仿宋" w:eastAsia="仿宋" w:cs="仿宋"/>
          <w:sz w:val="32"/>
          <w:szCs w:val="32"/>
        </w:rPr>
        <w:t>人民币，</w:t>
      </w:r>
      <w:r>
        <w:rPr>
          <w:rFonts w:hint="eastAsia" w:ascii="仿宋" w:hAnsi="仿宋" w:eastAsia="仿宋" w:cs="仿宋"/>
          <w:color w:val="000000"/>
          <w:sz w:val="32"/>
          <w:szCs w:val="32"/>
        </w:rPr>
        <w:t>报价申请文件评审工作由广州市白云区供销总公司组织，对合格的报价人采取综合评分法进行择优评审，选取得分最高的服务单位（如同分则采用随机抽取确定名次）为中选人并与之签订服务合同。</w:t>
      </w:r>
    </w:p>
    <w:p>
      <w:pPr>
        <w:spacing w:line="520" w:lineRule="exact"/>
        <w:jc w:val="left"/>
        <w:rPr>
          <w:rFonts w:ascii="黑体" w:hAnsi="黑体" w:eastAsia="黑体" w:cs="黑体"/>
          <w:sz w:val="32"/>
          <w:szCs w:val="32"/>
        </w:rPr>
      </w:pPr>
      <w:r>
        <w:rPr>
          <w:rFonts w:ascii="黑体" w:hAnsi="黑体" w:eastAsia="黑体" w:cs="黑体"/>
          <w:sz w:val="32"/>
          <w:szCs w:val="32"/>
        </w:rPr>
        <w:t xml:space="preserve">    </w:t>
      </w:r>
      <w:r>
        <w:rPr>
          <w:rFonts w:hint="eastAsia" w:ascii="黑体" w:hAnsi="黑体" w:eastAsia="黑体" w:cs="黑体"/>
          <w:sz w:val="32"/>
          <w:szCs w:val="32"/>
        </w:rPr>
        <w:t>三、项目内容及需求</w:t>
      </w:r>
    </w:p>
    <w:p>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详见附件</w:t>
      </w:r>
      <w:r>
        <w:rPr>
          <w:rFonts w:ascii="仿宋" w:hAnsi="仿宋" w:eastAsia="仿宋" w:cs="仿宋"/>
          <w:sz w:val="32"/>
          <w:szCs w:val="32"/>
        </w:rPr>
        <w:t>2</w:t>
      </w:r>
    </w:p>
    <w:p>
      <w:pPr>
        <w:spacing w:line="520" w:lineRule="exact"/>
        <w:ind w:firstLine="640"/>
        <w:jc w:val="left"/>
        <w:rPr>
          <w:rFonts w:ascii="黑体" w:hAnsi="黑体" w:eastAsia="黑体" w:cs="黑体"/>
          <w:sz w:val="32"/>
          <w:szCs w:val="32"/>
        </w:rPr>
      </w:pPr>
      <w:r>
        <w:rPr>
          <w:rFonts w:hint="eastAsia" w:ascii="黑体" w:hAnsi="黑体" w:eastAsia="黑体" w:cs="黑体"/>
          <w:sz w:val="32"/>
          <w:szCs w:val="32"/>
        </w:rPr>
        <w:t>四、</w:t>
      </w:r>
      <w:bookmarkStart w:id="0" w:name="_Hlk70268024"/>
      <w:r>
        <w:rPr>
          <w:rFonts w:hint="eastAsia" w:ascii="黑体" w:hAnsi="黑体" w:eastAsia="黑体" w:cs="黑体"/>
          <w:sz w:val="32"/>
          <w:szCs w:val="32"/>
        </w:rPr>
        <w:t>报价人资格要求</w:t>
      </w:r>
      <w:bookmarkEnd w:id="0"/>
    </w:p>
    <w:p>
      <w:pPr>
        <w:spacing w:line="520" w:lineRule="exact"/>
        <w:ind w:firstLine="640"/>
        <w:jc w:val="left"/>
        <w:rPr>
          <w:rFonts w:ascii="仿宋" w:hAnsi="仿宋" w:eastAsia="仿宋" w:cs="仿宋"/>
          <w:sz w:val="32"/>
          <w:szCs w:val="32"/>
        </w:rPr>
      </w:pPr>
      <w:r>
        <w:rPr>
          <w:rFonts w:hint="eastAsia" w:ascii="仿宋" w:hAnsi="仿宋" w:eastAsia="仿宋" w:cs="仿宋"/>
          <w:sz w:val="32"/>
          <w:szCs w:val="32"/>
        </w:rPr>
        <w:t>（一）具备《中华人民共和国政府采购法》第二十二条资格条件。</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二）中华人民共和国境内注册的法人或其他组织，具备独立法人资格（有效的法人营业执照）；具有独立承担民事责任的能力，独立承担采购项目的能力和对订立、履行合同的能力；未被责令停业、企业财产被查封和冻结，未处于破产状态。</w:t>
      </w:r>
    </w:p>
    <w:p>
      <w:pPr>
        <w:spacing w:line="520" w:lineRule="exact"/>
        <w:jc w:val="left"/>
        <w:rPr>
          <w:rFonts w:ascii="仿宋" w:hAnsi="仿宋" w:eastAsia="仿宋" w:cs="仿宋"/>
          <w:spacing w:val="-6"/>
          <w:sz w:val="32"/>
          <w:szCs w:val="32"/>
        </w:rPr>
      </w:pPr>
      <w:r>
        <w:rPr>
          <w:rFonts w:ascii="仿宋" w:hAnsi="仿宋" w:eastAsia="仿宋" w:cs="仿宋"/>
          <w:spacing w:val="-6"/>
          <w:sz w:val="32"/>
          <w:szCs w:val="32"/>
        </w:rPr>
        <w:t xml:space="preserve">    </w:t>
      </w:r>
      <w:r>
        <w:rPr>
          <w:rFonts w:hint="eastAsia" w:ascii="仿宋" w:hAnsi="仿宋" w:eastAsia="仿宋" w:cs="仿宋"/>
          <w:spacing w:val="-6"/>
          <w:sz w:val="32"/>
          <w:szCs w:val="32"/>
        </w:rPr>
        <w:t>（三）报价人必须为已通过全国投资项目在线审批监管平台备案的咨询单位。</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（四）报价人与招标人过去</w:t>
      </w:r>
      <w:r>
        <w:rPr>
          <w:rFonts w:ascii="仿宋" w:hAnsi="仿宋" w:eastAsia="仿宋" w:cs="仿宋"/>
          <w:sz w:val="32"/>
          <w:szCs w:val="32"/>
        </w:rPr>
        <w:t>3</w:t>
      </w:r>
      <w:r>
        <w:rPr>
          <w:rFonts w:hint="eastAsia" w:ascii="仿宋" w:hAnsi="仿宋" w:eastAsia="仿宋" w:cs="仿宋"/>
          <w:sz w:val="32"/>
          <w:szCs w:val="32"/>
        </w:rPr>
        <w:t>年内无合同履约纠纷。</w:t>
      </w:r>
    </w:p>
    <w:p>
      <w:pPr>
        <w:pStyle w:val="2"/>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（五）完成过种业、农业行业相关类似业绩。</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（六）公示期内已登记报名的。</w:t>
      </w:r>
    </w:p>
    <w:p>
      <w:pPr>
        <w:pStyle w:val="2"/>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（七）本项目不接受联合体、存在关联关系或存在历史关联关系的单位报价。</w:t>
      </w:r>
    </w:p>
    <w:p>
      <w:pPr>
        <w:snapToGrid w:val="0"/>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五、勘查现场</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报价人自行前往。</w:t>
      </w:r>
    </w:p>
    <w:p>
      <w:pPr>
        <w:snapToGrid w:val="0"/>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六、结算方式</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采用一口价全包干，结算时不予调整。</w:t>
      </w:r>
    </w:p>
    <w:p>
      <w:pPr>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七、获取询价文件方式</w:t>
      </w:r>
    </w:p>
    <w:p>
      <w:pPr>
        <w:snapToGrid w:val="0"/>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（一）公告及报名时间：</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8月10日09:00</w:t>
      </w:r>
      <w:r>
        <w:rPr>
          <w:rFonts w:hint="eastAsia" w:ascii="仿宋" w:hAnsi="仿宋" w:eastAsia="仿宋" w:cs="仿宋"/>
          <w:sz w:val="32"/>
          <w:szCs w:val="32"/>
        </w:rPr>
        <w:t>至</w:t>
      </w:r>
      <w:r>
        <w:rPr>
          <w:rFonts w:ascii="仿宋" w:hAnsi="仿宋" w:eastAsia="仿宋" w:cs="仿宋"/>
          <w:sz w:val="32"/>
          <w:szCs w:val="32"/>
        </w:rPr>
        <w:t>8月12日至18:00</w:t>
      </w:r>
      <w:r>
        <w:rPr>
          <w:rFonts w:hint="eastAsia" w:ascii="仿宋" w:hAnsi="仿宋" w:eastAsia="仿宋" w:cs="仿宋"/>
          <w:sz w:val="32"/>
          <w:szCs w:val="32"/>
        </w:rPr>
        <w:t>。</w:t>
      </w:r>
    </w:p>
    <w:p>
      <w:pPr>
        <w:snapToGrid w:val="0"/>
        <w:spacing w:line="520" w:lineRule="exact"/>
        <w:ind w:firstLine="560"/>
        <w:jc w:val="left"/>
        <w:rPr>
          <w:rFonts w:ascii="仿宋" w:hAnsi="仿宋" w:eastAsia="仿宋" w:cs="仿宋"/>
          <w:sz w:val="32"/>
          <w:szCs w:val="32"/>
        </w:rPr>
      </w:pPr>
      <w:r>
        <w:rPr>
          <w:rFonts w:hint="eastAsia" w:ascii="仿宋" w:hAnsi="仿宋" w:eastAsia="仿宋" w:cs="仿宋"/>
          <w:sz w:val="32"/>
          <w:szCs w:val="32"/>
        </w:rPr>
        <w:t>（二）获取报价文件方式：在我司门户</w:t>
      </w:r>
      <w:r>
        <w:rPr>
          <w:rFonts w:ascii="仿宋" w:hAnsi="仿宋" w:eastAsia="仿宋" w:cs="仿宋"/>
          <w:sz w:val="32"/>
          <w:szCs w:val="32"/>
        </w:rPr>
        <w:t>网站</w:t>
      </w:r>
      <w:r>
        <w:fldChar w:fldCharType="begin"/>
      </w:r>
      <w:r>
        <w:instrText xml:space="preserve"> HYPERLINK "http://www.bycoop.com" </w:instrText>
      </w:r>
      <w:r>
        <w:fldChar w:fldCharType="separate"/>
      </w:r>
      <w:r>
        <w:rPr>
          <w:rFonts w:ascii="仿宋" w:hAnsi="仿宋" w:eastAsia="仿宋" w:cs="仿宋"/>
          <w:sz w:val="32"/>
          <w:szCs w:val="32"/>
        </w:rPr>
        <w:t>www.bycoop.com</w:t>
      </w:r>
      <w:r>
        <w:rPr>
          <w:rFonts w:ascii="仿宋" w:hAnsi="仿宋" w:eastAsia="仿宋" w:cs="仿宋"/>
          <w:sz w:val="32"/>
          <w:szCs w:val="32"/>
        </w:rPr>
        <w:fldChar w:fldCharType="end"/>
      </w:r>
      <w:r>
        <w:rPr>
          <w:rFonts w:hint="eastAsia" w:ascii="仿宋" w:hAnsi="仿宋" w:eastAsia="仿宋" w:cs="仿宋"/>
          <w:sz w:val="32"/>
          <w:szCs w:val="32"/>
        </w:rPr>
        <w:t>自行下载或报名时向招标人获取。</w:t>
      </w:r>
    </w:p>
    <w:p>
      <w:pPr>
        <w:snapToGrid w:val="0"/>
        <w:spacing w:line="520" w:lineRule="exact"/>
        <w:ind w:firstLine="560"/>
        <w:jc w:val="left"/>
        <w:rPr>
          <w:rFonts w:ascii="仿宋" w:hAnsi="仿宋" w:eastAsia="仿宋" w:cs="仿宋"/>
          <w:sz w:val="32"/>
          <w:szCs w:val="32"/>
        </w:rPr>
      </w:pPr>
      <w:r>
        <w:rPr>
          <w:rFonts w:hint="eastAsia" w:ascii="仿宋" w:hAnsi="仿宋" w:eastAsia="仿宋" w:cs="仿宋"/>
          <w:sz w:val="32"/>
          <w:szCs w:val="32"/>
        </w:rPr>
        <w:t>（三）报名时应提供以下资料：符合报价人资格要求的相关资料盖公章，原件备查。</w:t>
      </w:r>
    </w:p>
    <w:p>
      <w:pPr>
        <w:snapToGrid w:val="0"/>
        <w:spacing w:line="520" w:lineRule="exact"/>
        <w:ind w:firstLine="560"/>
        <w:jc w:val="left"/>
        <w:rPr>
          <w:rFonts w:ascii="仿宋" w:hAnsi="仿宋" w:eastAsia="仿宋" w:cs="仿宋"/>
          <w:sz w:val="32"/>
          <w:szCs w:val="32"/>
        </w:rPr>
      </w:pPr>
      <w:r>
        <w:rPr>
          <w:rFonts w:hint="eastAsia" w:ascii="仿宋" w:hAnsi="仿宋" w:eastAsia="仿宋" w:cs="仿宋"/>
          <w:sz w:val="32"/>
          <w:szCs w:val="32"/>
        </w:rPr>
        <w:t>（四）报名及递交材料地点：广州市白云大道南</w:t>
      </w:r>
      <w:r>
        <w:rPr>
          <w:rFonts w:ascii="仿宋" w:hAnsi="仿宋" w:eastAsia="仿宋" w:cs="仿宋"/>
          <w:sz w:val="32"/>
          <w:szCs w:val="32"/>
        </w:rPr>
        <w:t>685</w:t>
      </w:r>
      <w:r>
        <w:rPr>
          <w:rFonts w:hint="eastAsia" w:ascii="仿宋" w:hAnsi="仿宋" w:eastAsia="仿宋" w:cs="仿宋"/>
          <w:sz w:val="32"/>
          <w:szCs w:val="32"/>
        </w:rPr>
        <w:t>号阁屏商务大厦四楼</w:t>
      </w:r>
      <w:r>
        <w:rPr>
          <w:rFonts w:ascii="仿宋" w:hAnsi="仿宋" w:eastAsia="仿宋" w:cs="仿宋"/>
          <w:sz w:val="32"/>
          <w:szCs w:val="32"/>
        </w:rPr>
        <w:t>4001</w:t>
      </w:r>
      <w:r>
        <w:rPr>
          <w:rFonts w:hint="eastAsia" w:ascii="仿宋" w:hAnsi="仿宋" w:eastAsia="仿宋" w:cs="仿宋"/>
          <w:sz w:val="32"/>
          <w:szCs w:val="32"/>
        </w:rPr>
        <w:t>广州市白云区供销总公司。</w:t>
      </w:r>
    </w:p>
    <w:p>
      <w:pPr>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八、</w:t>
      </w:r>
      <w:r>
        <w:rPr>
          <w:rFonts w:hint="eastAsia" w:ascii="黑体" w:hAnsi="黑体" w:eastAsia="黑体" w:cs="黑体"/>
          <w:bCs/>
          <w:sz w:val="32"/>
          <w:szCs w:val="32"/>
        </w:rPr>
        <w:t>报价文件</w:t>
      </w:r>
    </w:p>
    <w:p>
      <w:pPr>
        <w:snapToGrid w:val="0"/>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（一）报价文件应包含以下资料，所有资料均需加盖公章，并密封装袋封口加盖公章：</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附件</w:t>
      </w:r>
      <w:r>
        <w:rPr>
          <w:rFonts w:ascii="仿宋" w:hAnsi="仿宋" w:eastAsia="仿宋" w:cs="仿宋"/>
          <w:sz w:val="32"/>
          <w:szCs w:val="32"/>
        </w:rPr>
        <w:t>1</w:t>
      </w:r>
      <w:r>
        <w:rPr>
          <w:rFonts w:hint="eastAsia" w:ascii="仿宋" w:hAnsi="仿宋" w:eastAsia="仿宋" w:cs="仿宋"/>
          <w:sz w:val="32"/>
          <w:szCs w:val="32"/>
        </w:rPr>
        <w:t>报价表</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经年审合格的营业执照副本复印件</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法定代表人证明书原件及法定代表人身份证复印件</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4.</w:t>
      </w:r>
      <w:r>
        <w:rPr>
          <w:rFonts w:hint="eastAsia" w:ascii="仿宋" w:hAnsi="仿宋" w:eastAsia="仿宋" w:cs="仿宋"/>
          <w:sz w:val="32"/>
          <w:szCs w:val="32"/>
        </w:rPr>
        <w:t>法定代表人授权委托书原件及授权代表身份证复印件</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5.</w:t>
      </w:r>
      <w:r>
        <w:rPr>
          <w:rFonts w:hint="eastAsia" w:ascii="仿宋" w:hAnsi="仿宋" w:eastAsia="仿宋" w:cs="仿宋"/>
          <w:sz w:val="32"/>
          <w:szCs w:val="32"/>
        </w:rPr>
        <w:t>项目负责人相关资格证书复印件</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6.</w:t>
      </w:r>
      <w:r>
        <w:rPr>
          <w:rFonts w:hint="eastAsia" w:ascii="仿宋" w:hAnsi="仿宋" w:eastAsia="仿宋" w:cs="仿宋"/>
          <w:sz w:val="32"/>
          <w:szCs w:val="32"/>
        </w:rPr>
        <w:t>全国投资项目在线审批监管平台备案的页面截图</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7.</w:t>
      </w:r>
      <w:r>
        <w:rPr>
          <w:rFonts w:hint="eastAsia" w:ascii="仿宋" w:hAnsi="仿宋" w:eastAsia="仿宋" w:cs="仿宋"/>
          <w:sz w:val="32"/>
          <w:szCs w:val="32"/>
        </w:rPr>
        <w:t>业绩证明材料</w:t>
      </w:r>
      <w:r>
        <w:rPr>
          <w:rFonts w:ascii="仿宋" w:hAnsi="仿宋" w:eastAsia="仿宋" w:cs="仿宋"/>
          <w:sz w:val="32"/>
          <w:szCs w:val="32"/>
        </w:rPr>
        <w:t>(</w:t>
      </w:r>
      <w:r>
        <w:rPr>
          <w:rFonts w:hint="eastAsia" w:ascii="仿宋" w:hAnsi="仿宋" w:eastAsia="仿宋" w:cs="仿宋"/>
          <w:sz w:val="32"/>
          <w:szCs w:val="32"/>
        </w:rPr>
        <w:t>合同价服务价</w:t>
      </w:r>
      <w:r>
        <w:rPr>
          <w:rFonts w:ascii="仿宋" w:hAnsi="仿宋" w:eastAsia="仿宋" w:cs="仿宋"/>
          <w:sz w:val="32"/>
          <w:szCs w:val="32"/>
        </w:rPr>
        <w:t>20万以上种业或农业领域相关咨询</w:t>
      </w:r>
      <w:r>
        <w:rPr>
          <w:rFonts w:hint="eastAsia" w:ascii="仿宋" w:hAnsi="仿宋" w:eastAsia="仿宋" w:cs="仿宋"/>
          <w:sz w:val="32"/>
          <w:szCs w:val="32"/>
        </w:rPr>
        <w:t>服务项目，并提供合同证明（封面页和签章页）。</w:t>
      </w:r>
    </w:p>
    <w:p>
      <w:pPr>
        <w:snapToGrid w:val="0"/>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8.</w:t>
      </w:r>
      <w:r>
        <w:rPr>
          <w:rFonts w:hint="eastAsia" w:ascii="仿宋" w:hAnsi="仿宋" w:eastAsia="仿宋" w:cs="仿宋"/>
          <w:sz w:val="32"/>
          <w:szCs w:val="32"/>
        </w:rPr>
        <w:t>工作服务方案</w:t>
      </w:r>
    </w:p>
    <w:p>
      <w:pPr>
        <w:snapToGrid w:val="0"/>
        <w:spacing w:line="520" w:lineRule="exact"/>
        <w:ind w:firstLine="643" w:firstLineChars="200"/>
        <w:jc w:val="left"/>
        <w:rPr>
          <w:rFonts w:ascii="仿宋" w:hAnsi="仿宋" w:eastAsia="仿宋" w:cs="仿宋"/>
          <w:b/>
          <w:sz w:val="32"/>
          <w:szCs w:val="32"/>
        </w:rPr>
      </w:pPr>
      <w:r>
        <w:rPr>
          <w:rFonts w:hint="eastAsia" w:ascii="仿宋" w:hAnsi="仿宋" w:eastAsia="仿宋" w:cs="仿宋"/>
          <w:b/>
          <w:sz w:val="32"/>
          <w:szCs w:val="32"/>
        </w:rPr>
        <w:t>注释：第</w:t>
      </w:r>
      <w:r>
        <w:rPr>
          <w:rFonts w:ascii="仿宋" w:hAnsi="仿宋" w:eastAsia="仿宋" w:cs="仿宋"/>
          <w:b/>
          <w:sz w:val="32"/>
          <w:szCs w:val="32"/>
        </w:rPr>
        <w:t>7</w:t>
      </w:r>
      <w:r>
        <w:rPr>
          <w:rFonts w:hint="eastAsia" w:ascii="仿宋" w:hAnsi="仿宋" w:eastAsia="仿宋" w:cs="仿宋"/>
          <w:b/>
          <w:sz w:val="32"/>
          <w:szCs w:val="32"/>
        </w:rPr>
        <w:t>点、第</w:t>
      </w:r>
      <w:r>
        <w:rPr>
          <w:rFonts w:ascii="仿宋" w:hAnsi="仿宋" w:eastAsia="仿宋" w:cs="仿宋"/>
          <w:b/>
          <w:sz w:val="32"/>
          <w:szCs w:val="32"/>
        </w:rPr>
        <w:t>8</w:t>
      </w:r>
      <w:r>
        <w:rPr>
          <w:rFonts w:hint="eastAsia" w:ascii="仿宋" w:hAnsi="仿宋" w:eastAsia="仿宋" w:cs="仿宋"/>
          <w:b/>
          <w:sz w:val="32"/>
          <w:szCs w:val="32"/>
        </w:rPr>
        <w:t>点的要求详见附件</w:t>
      </w:r>
      <w:r>
        <w:rPr>
          <w:rFonts w:ascii="仿宋" w:hAnsi="仿宋" w:eastAsia="仿宋" w:cs="仿宋"/>
          <w:b/>
          <w:sz w:val="32"/>
          <w:szCs w:val="32"/>
        </w:rPr>
        <w:t>3</w:t>
      </w:r>
      <w:r>
        <w:rPr>
          <w:rFonts w:hint="eastAsia" w:ascii="仿宋" w:hAnsi="仿宋" w:eastAsia="仿宋" w:cs="仿宋"/>
          <w:b/>
          <w:sz w:val="32"/>
          <w:szCs w:val="32"/>
        </w:rPr>
        <w:t>。</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（二）报价文件收取时间：</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8月13日</w:t>
      </w:r>
      <w:r>
        <w:rPr>
          <w:rFonts w:hint="eastAsia" w:ascii="仿宋" w:hAnsi="仿宋" w:eastAsia="仿宋" w:cs="仿宋"/>
          <w:sz w:val="32"/>
          <w:szCs w:val="32"/>
        </w:rPr>
        <w:t>上午</w:t>
      </w:r>
      <w:r>
        <w:rPr>
          <w:rFonts w:ascii="仿宋" w:hAnsi="仿宋" w:eastAsia="仿宋" w:cs="仿宋"/>
          <w:sz w:val="32"/>
          <w:szCs w:val="32"/>
        </w:rPr>
        <w:t>10:30</w:t>
      </w:r>
      <w:r>
        <w:rPr>
          <w:rFonts w:hint="eastAsia" w:ascii="仿宋" w:hAnsi="仿宋" w:eastAsia="仿宋" w:cs="仿宋"/>
          <w:sz w:val="32"/>
          <w:szCs w:val="32"/>
        </w:rPr>
        <w:t>截止</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黑体" w:hAnsi="黑体" w:eastAsia="黑体" w:cs="黑体"/>
          <w:sz w:val="32"/>
          <w:szCs w:val="32"/>
        </w:rPr>
        <w:t>九、开标时间和地点</w:t>
      </w:r>
      <w:r>
        <w:rPr>
          <w:rFonts w:ascii="仿宋" w:hAnsi="仿宋" w:eastAsia="仿宋" w:cs="仿宋"/>
          <w:sz w:val="32"/>
          <w:szCs w:val="32"/>
        </w:rPr>
        <w:t xml:space="preserve"> </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（一）开标时间：</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8月13日11:00</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（二）开标地点：广州市白云大道南</w:t>
      </w:r>
      <w:r>
        <w:rPr>
          <w:rFonts w:ascii="仿宋" w:hAnsi="仿宋" w:eastAsia="仿宋" w:cs="仿宋"/>
          <w:sz w:val="32"/>
          <w:szCs w:val="32"/>
        </w:rPr>
        <w:t>685</w:t>
      </w:r>
      <w:r>
        <w:rPr>
          <w:rFonts w:hint="eastAsia" w:ascii="仿宋" w:hAnsi="仿宋" w:eastAsia="仿宋" w:cs="仿宋"/>
          <w:sz w:val="32"/>
          <w:szCs w:val="32"/>
        </w:rPr>
        <w:t>号阁屏商务大厦四楼</w:t>
      </w:r>
      <w:r>
        <w:rPr>
          <w:rFonts w:ascii="仿宋" w:hAnsi="仿宋" w:eastAsia="仿宋" w:cs="仿宋"/>
          <w:sz w:val="32"/>
          <w:szCs w:val="32"/>
        </w:rPr>
        <w:t>4001</w:t>
      </w:r>
      <w:r>
        <w:rPr>
          <w:rFonts w:hint="eastAsia" w:ascii="仿宋" w:hAnsi="仿宋" w:eastAsia="仿宋" w:cs="仿宋"/>
          <w:sz w:val="32"/>
          <w:szCs w:val="32"/>
        </w:rPr>
        <w:t>广州市白云区供销总公司</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黑体" w:hAnsi="黑体" w:eastAsia="黑体" w:cs="黑体"/>
          <w:sz w:val="32"/>
          <w:szCs w:val="32"/>
        </w:rPr>
        <w:t>十、招标人不承担投标人准备投标文件和递交投标文件以及参加本次投标活动所发生的任何成本或费用。</w:t>
      </w:r>
    </w:p>
    <w:p>
      <w:pPr>
        <w:spacing w:line="520" w:lineRule="exact"/>
        <w:jc w:val="left"/>
        <w:rPr>
          <w:rFonts w:ascii="黑体" w:hAnsi="黑体" w:eastAsia="黑体" w:cs="黑体"/>
          <w:sz w:val="32"/>
          <w:szCs w:val="32"/>
        </w:rPr>
      </w:pPr>
      <w:r>
        <w:rPr>
          <w:rFonts w:ascii="黑体" w:hAnsi="黑体" w:eastAsia="黑体" w:cs="黑体"/>
          <w:sz w:val="32"/>
          <w:szCs w:val="32"/>
        </w:rPr>
        <w:t xml:space="preserve">    </w:t>
      </w:r>
      <w:r>
        <w:rPr>
          <w:rFonts w:hint="eastAsia" w:ascii="黑体" w:hAnsi="黑体" w:eastAsia="黑体" w:cs="黑体"/>
          <w:sz w:val="32"/>
          <w:szCs w:val="32"/>
        </w:rPr>
        <w:t>十一、招标人联系方式</w:t>
      </w:r>
      <w:r>
        <w:rPr>
          <w:rFonts w:ascii="黑体" w:hAnsi="黑体" w:eastAsia="黑体" w:cs="黑体"/>
          <w:sz w:val="32"/>
          <w:szCs w:val="32"/>
        </w:rPr>
        <w:t> </w:t>
      </w:r>
    </w:p>
    <w:p>
      <w:pPr>
        <w:snapToGrid w:val="0"/>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（一）单位名称：广州市白云区供销总公司</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（二）单位地址：广州市白云大道南</w:t>
      </w:r>
      <w:r>
        <w:rPr>
          <w:rFonts w:ascii="仿宋" w:hAnsi="仿宋" w:eastAsia="仿宋" w:cs="仿宋"/>
          <w:sz w:val="32"/>
          <w:szCs w:val="32"/>
        </w:rPr>
        <w:t>685</w:t>
      </w:r>
      <w:r>
        <w:rPr>
          <w:rFonts w:hint="eastAsia" w:ascii="仿宋" w:hAnsi="仿宋" w:eastAsia="仿宋" w:cs="仿宋"/>
          <w:sz w:val="32"/>
          <w:szCs w:val="32"/>
        </w:rPr>
        <w:t>号阁屏商务大厦四楼广州市白云区供销总公司</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（三）联系人：邱</w:t>
      </w:r>
      <w:r>
        <w:rPr>
          <w:rFonts w:ascii="仿宋" w:hAnsi="仿宋" w:eastAsia="仿宋" w:cs="仿宋"/>
          <w:sz w:val="32"/>
          <w:szCs w:val="32"/>
        </w:rPr>
        <w:t xml:space="preserve"> </w:t>
      </w:r>
      <w:r>
        <w:rPr>
          <w:rFonts w:hint="eastAsia" w:ascii="仿宋" w:hAnsi="仿宋" w:eastAsia="仿宋" w:cs="仿宋"/>
          <w:sz w:val="32"/>
          <w:szCs w:val="32"/>
        </w:rPr>
        <w:t>工</w:t>
      </w:r>
    </w:p>
    <w:p>
      <w:pPr>
        <w:snapToGrid w:val="0"/>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（四）联系电话：</w:t>
      </w:r>
      <w:r>
        <w:rPr>
          <w:rFonts w:ascii="仿宋" w:hAnsi="仿宋" w:eastAsia="仿宋" w:cs="仿宋"/>
          <w:sz w:val="32"/>
          <w:szCs w:val="32"/>
        </w:rPr>
        <w:t xml:space="preserve"> 86418845-8001</w:t>
      </w:r>
      <w:r>
        <w:rPr>
          <w:rFonts w:hint="eastAsia" w:ascii="仿宋" w:hAnsi="仿宋" w:eastAsia="仿宋" w:cs="仿宋"/>
          <w:sz w:val="32"/>
          <w:szCs w:val="32"/>
        </w:rPr>
        <w:t>、</w:t>
      </w:r>
      <w:r>
        <w:rPr>
          <w:rFonts w:ascii="仿宋" w:hAnsi="仿宋" w:eastAsia="仿宋" w:cs="仿宋"/>
          <w:sz w:val="32"/>
          <w:szCs w:val="32"/>
        </w:rPr>
        <w:t>18620502668</w:t>
      </w: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广州市白云区供销总公司</w:t>
      </w:r>
    </w:p>
    <w:p>
      <w:pPr>
        <w:spacing w:line="520" w:lineRule="exact"/>
        <w:jc w:val="left"/>
        <w:rPr>
          <w:rFonts w:ascii="仿宋" w:hAnsi="仿宋" w:eastAsia="仿宋" w:cs="仿宋"/>
          <w:sz w:val="32"/>
          <w:szCs w:val="32"/>
        </w:rPr>
      </w:pPr>
      <w:r>
        <w:rPr>
          <w:rFonts w:ascii="仿宋" w:hAnsi="仿宋" w:eastAsia="仿宋" w:cs="仿宋"/>
          <w:sz w:val="32"/>
          <w:szCs w:val="32"/>
        </w:rPr>
        <w:t xml:space="preserve">                                 2021</w:t>
      </w:r>
      <w:r>
        <w:rPr>
          <w:rFonts w:hint="eastAsia" w:ascii="仿宋" w:hAnsi="仿宋" w:eastAsia="仿宋" w:cs="仿宋"/>
          <w:sz w:val="32"/>
          <w:szCs w:val="32"/>
        </w:rPr>
        <w:t>年</w:t>
      </w:r>
      <w:r>
        <w:rPr>
          <w:rFonts w:ascii="仿宋" w:hAnsi="仿宋" w:eastAsia="仿宋" w:cs="仿宋"/>
          <w:sz w:val="32"/>
          <w:szCs w:val="32"/>
        </w:rPr>
        <w:t>8月10日</w:t>
      </w:r>
    </w:p>
    <w:p>
      <w:pPr>
        <w:spacing w:line="520" w:lineRule="exact"/>
        <w:jc w:val="left"/>
        <w:rPr>
          <w:rFonts w:ascii="仿宋" w:hAnsi="仿宋" w:eastAsia="仿宋" w:cs="仿宋"/>
          <w:sz w:val="32"/>
          <w:szCs w:val="32"/>
        </w:rPr>
      </w:pPr>
    </w:p>
    <w:p>
      <w:pPr>
        <w:pStyle w:val="2"/>
        <w:spacing w:line="520" w:lineRule="exact"/>
        <w:rPr>
          <w:rFonts w:ascii="仿宋" w:hAnsi="仿宋" w:eastAsia="仿宋" w:cs="仿宋"/>
          <w:sz w:val="32"/>
          <w:szCs w:val="32"/>
        </w:rPr>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w:t>
      </w:r>
      <w:r>
        <w:rPr>
          <w:rFonts w:ascii="仿宋" w:hAnsi="仿宋" w:eastAsia="仿宋" w:cs="仿宋"/>
          <w:b/>
          <w:sz w:val="32"/>
          <w:szCs w:val="32"/>
        </w:rPr>
        <w:t>1</w:t>
      </w:r>
      <w:r>
        <w:rPr>
          <w:rFonts w:hint="eastAsia" w:ascii="仿宋" w:hAnsi="仿宋" w:eastAsia="仿宋" w:cs="仿宋"/>
          <w:b/>
          <w:sz w:val="32"/>
          <w:szCs w:val="32"/>
        </w:rPr>
        <w:t>：</w:t>
      </w:r>
    </w:p>
    <w:p>
      <w:pPr>
        <w:spacing w:line="520" w:lineRule="exact"/>
        <w:jc w:val="center"/>
        <w:rPr>
          <w:rFonts w:ascii="仿宋" w:hAnsi="仿宋" w:eastAsia="仿宋" w:cs="仿宋"/>
          <w:b/>
          <w:sz w:val="32"/>
          <w:szCs w:val="32"/>
        </w:rPr>
      </w:pPr>
      <w:r>
        <w:rPr>
          <w:rFonts w:hint="eastAsia" w:ascii="仿宋" w:hAnsi="仿宋" w:eastAsia="仿宋" w:cs="仿宋"/>
          <w:b/>
          <w:sz w:val="32"/>
          <w:szCs w:val="32"/>
        </w:rPr>
        <w:t>报</w:t>
      </w:r>
      <w:r>
        <w:rPr>
          <w:rFonts w:ascii="仿宋" w:hAnsi="仿宋" w:eastAsia="仿宋" w:cs="仿宋"/>
          <w:b/>
          <w:sz w:val="32"/>
          <w:szCs w:val="32"/>
        </w:rPr>
        <w:t xml:space="preserve"> </w:t>
      </w:r>
      <w:r>
        <w:rPr>
          <w:rFonts w:hint="eastAsia" w:ascii="仿宋" w:hAnsi="仿宋" w:eastAsia="仿宋" w:cs="仿宋"/>
          <w:b/>
          <w:sz w:val="32"/>
          <w:szCs w:val="32"/>
        </w:rPr>
        <w:t>价</w:t>
      </w:r>
      <w:r>
        <w:rPr>
          <w:rFonts w:ascii="仿宋" w:hAnsi="仿宋" w:eastAsia="仿宋" w:cs="仿宋"/>
          <w:b/>
          <w:sz w:val="32"/>
          <w:szCs w:val="32"/>
        </w:rPr>
        <w:t xml:space="preserve"> </w:t>
      </w:r>
      <w:r>
        <w:rPr>
          <w:rFonts w:hint="eastAsia" w:ascii="仿宋" w:hAnsi="仿宋" w:eastAsia="仿宋" w:cs="仿宋"/>
          <w:b/>
          <w:sz w:val="32"/>
          <w:szCs w:val="32"/>
        </w:rPr>
        <w:t>表</w:t>
      </w:r>
    </w:p>
    <w:p>
      <w:pPr>
        <w:spacing w:line="520" w:lineRule="exact"/>
        <w:jc w:val="left"/>
        <w:rPr>
          <w:rFonts w:ascii="仿宋" w:hAnsi="仿宋" w:eastAsia="仿宋" w:cs="仿宋"/>
          <w:b/>
          <w:sz w:val="32"/>
          <w:szCs w:val="32"/>
        </w:rPr>
      </w:pPr>
      <w:r>
        <w:rPr>
          <w:rFonts w:hint="eastAsia" w:ascii="仿宋" w:hAnsi="仿宋" w:eastAsia="仿宋" w:cs="仿宋"/>
          <w:b/>
          <w:sz w:val="32"/>
          <w:szCs w:val="32"/>
        </w:rPr>
        <w:t>项目名称：</w:t>
      </w:r>
    </w:p>
    <w:p>
      <w:pPr>
        <w:spacing w:line="520" w:lineRule="exact"/>
        <w:jc w:val="left"/>
        <w:rPr>
          <w:rFonts w:ascii="仿宋" w:hAnsi="仿宋" w:eastAsia="仿宋" w:cs="仿宋"/>
          <w:sz w:val="32"/>
          <w:szCs w:val="32"/>
        </w:rPr>
      </w:pPr>
      <w:r>
        <w:rPr>
          <w:rFonts w:hint="eastAsia" w:ascii="仿宋" w:hAnsi="仿宋" w:eastAsia="仿宋" w:cs="仿宋"/>
          <w:sz w:val="32"/>
          <w:szCs w:val="32"/>
        </w:rPr>
        <w:t>白云种业农业大厦项目建议书编制服务</w:t>
      </w:r>
    </w:p>
    <w:p>
      <w:pPr>
        <w:spacing w:line="520" w:lineRule="exact"/>
        <w:jc w:val="left"/>
        <w:rPr>
          <w:rFonts w:ascii="仿宋" w:hAnsi="仿宋" w:eastAsia="仿宋" w:cs="仿宋"/>
          <w:sz w:val="32"/>
          <w:szCs w:val="32"/>
        </w:rPr>
      </w:pPr>
    </w:p>
    <w:p>
      <w:pPr>
        <w:spacing w:line="520" w:lineRule="exact"/>
        <w:jc w:val="left"/>
        <w:rPr>
          <w:rFonts w:ascii="仿宋" w:hAnsi="仿宋" w:eastAsia="仿宋" w:cs="仿宋"/>
          <w:b/>
          <w:sz w:val="32"/>
          <w:szCs w:val="32"/>
          <w:u w:val="single"/>
        </w:rPr>
      </w:pPr>
      <w:r>
        <w:rPr>
          <w:rFonts w:hint="eastAsia" w:ascii="仿宋" w:hAnsi="仿宋" w:eastAsia="仿宋" w:cs="仿宋"/>
          <w:b/>
          <w:sz w:val="32"/>
          <w:szCs w:val="32"/>
        </w:rPr>
        <w:t>报价单位名称：</w:t>
      </w:r>
      <w:r>
        <w:rPr>
          <w:rFonts w:hint="eastAsia" w:ascii="仿宋" w:hAnsi="仿宋" w:eastAsia="仿宋" w:cs="仿宋"/>
          <w:b/>
          <w:sz w:val="32"/>
          <w:szCs w:val="32"/>
          <w:u w:val="single"/>
        </w:rPr>
        <w:t xml:space="preserve">                                 </w:t>
      </w:r>
    </w:p>
    <w:p>
      <w:pPr>
        <w:spacing w:line="520" w:lineRule="exact"/>
        <w:jc w:val="left"/>
        <w:rPr>
          <w:rFonts w:ascii="仿宋" w:hAnsi="仿宋" w:eastAsia="仿宋" w:cs="仿宋"/>
          <w:sz w:val="32"/>
          <w:szCs w:val="32"/>
        </w:rPr>
      </w:pPr>
    </w:p>
    <w:tbl>
      <w:tblPr>
        <w:tblStyle w:val="13"/>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2"/>
        <w:gridCol w:w="3037"/>
        <w:gridCol w:w="2066"/>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2492" w:type="dxa"/>
            <w:vAlign w:val="center"/>
          </w:tcPr>
          <w:p>
            <w:pPr>
              <w:adjustRightInd w:val="0"/>
              <w:snapToGrid w:val="0"/>
              <w:spacing w:line="520" w:lineRule="exact"/>
              <w:jc w:val="center"/>
              <w:rPr>
                <w:rFonts w:ascii="仿宋" w:hAnsi="仿宋" w:eastAsia="仿宋" w:cs="仿宋"/>
                <w:b/>
                <w:bCs/>
                <w:sz w:val="32"/>
                <w:szCs w:val="32"/>
              </w:rPr>
            </w:pPr>
            <w:r>
              <w:rPr>
                <w:rFonts w:hint="eastAsia" w:ascii="仿宋" w:hAnsi="仿宋" w:eastAsia="仿宋" w:cs="仿宋"/>
                <w:b/>
                <w:bCs/>
                <w:sz w:val="32"/>
                <w:szCs w:val="32"/>
              </w:rPr>
              <w:t>项目名称</w:t>
            </w:r>
          </w:p>
        </w:tc>
        <w:tc>
          <w:tcPr>
            <w:tcW w:w="3037" w:type="dxa"/>
            <w:vAlign w:val="center"/>
          </w:tcPr>
          <w:p>
            <w:pPr>
              <w:adjustRightInd w:val="0"/>
              <w:snapToGrid w:val="0"/>
              <w:spacing w:line="520" w:lineRule="exact"/>
              <w:jc w:val="center"/>
              <w:rPr>
                <w:rFonts w:ascii="仿宋" w:hAnsi="仿宋" w:eastAsia="仿宋" w:cs="仿宋"/>
                <w:b/>
                <w:bCs/>
                <w:sz w:val="32"/>
                <w:szCs w:val="32"/>
              </w:rPr>
            </w:pPr>
            <w:r>
              <w:rPr>
                <w:rFonts w:hint="eastAsia" w:ascii="仿宋" w:hAnsi="仿宋" w:eastAsia="仿宋" w:cs="仿宋"/>
                <w:b/>
                <w:bCs/>
                <w:sz w:val="32"/>
                <w:szCs w:val="32"/>
              </w:rPr>
              <w:t>报价</w:t>
            </w:r>
          </w:p>
          <w:p>
            <w:pPr>
              <w:pStyle w:val="22"/>
              <w:snapToGrid w:val="0"/>
              <w:spacing w:before="0" w:after="0" w:line="520" w:lineRule="exact"/>
              <w:textAlignment w:val="auto"/>
              <w:rPr>
                <w:rFonts w:ascii="仿宋" w:hAnsi="仿宋" w:eastAsia="仿宋" w:cs="仿宋"/>
                <w:b/>
                <w:bCs/>
                <w:kern w:val="2"/>
                <w:sz w:val="32"/>
                <w:szCs w:val="32"/>
              </w:rPr>
            </w:pPr>
            <w:r>
              <w:rPr>
                <w:rFonts w:ascii="仿宋" w:hAnsi="仿宋" w:eastAsia="仿宋" w:cs="仿宋"/>
                <w:b/>
                <w:bCs/>
                <w:kern w:val="2"/>
                <w:sz w:val="32"/>
                <w:szCs w:val="32"/>
              </w:rPr>
              <w:t>(</w:t>
            </w:r>
            <w:r>
              <w:rPr>
                <w:rFonts w:hint="eastAsia" w:ascii="仿宋" w:hAnsi="仿宋" w:eastAsia="仿宋" w:cs="仿宋"/>
                <w:b/>
                <w:bCs/>
                <w:kern w:val="2"/>
                <w:sz w:val="32"/>
                <w:szCs w:val="32"/>
              </w:rPr>
              <w:t>单位：人民币元</w:t>
            </w:r>
            <w:r>
              <w:rPr>
                <w:rFonts w:ascii="仿宋" w:hAnsi="仿宋" w:eastAsia="仿宋" w:cs="仿宋"/>
                <w:b/>
                <w:bCs/>
                <w:kern w:val="2"/>
                <w:sz w:val="32"/>
                <w:szCs w:val="32"/>
              </w:rPr>
              <w:t>)</w:t>
            </w:r>
          </w:p>
        </w:tc>
        <w:tc>
          <w:tcPr>
            <w:tcW w:w="2066" w:type="dxa"/>
            <w:vAlign w:val="center"/>
          </w:tcPr>
          <w:p>
            <w:pPr>
              <w:pStyle w:val="22"/>
              <w:spacing w:line="520" w:lineRule="exact"/>
              <w:rPr>
                <w:rFonts w:ascii="仿宋" w:hAnsi="仿宋" w:eastAsia="仿宋" w:cs="仿宋"/>
                <w:b/>
                <w:bCs/>
                <w:sz w:val="32"/>
                <w:szCs w:val="32"/>
              </w:rPr>
            </w:pPr>
            <w:r>
              <w:rPr>
                <w:rFonts w:hint="eastAsia" w:ascii="仿宋" w:hAnsi="仿宋" w:eastAsia="仿宋" w:cs="仿宋"/>
                <w:b/>
                <w:sz w:val="32"/>
                <w:szCs w:val="32"/>
              </w:rPr>
              <w:t>拟委派的项目负责人及联系方式</w:t>
            </w:r>
          </w:p>
        </w:tc>
        <w:tc>
          <w:tcPr>
            <w:tcW w:w="1559" w:type="dxa"/>
            <w:shd w:val="clear" w:color="auto" w:fill="auto"/>
            <w:vAlign w:val="center"/>
          </w:tcPr>
          <w:p>
            <w:pPr>
              <w:widowControl/>
              <w:spacing w:line="520" w:lineRule="exact"/>
              <w:jc w:val="center"/>
              <w:rPr>
                <w:rFonts w:ascii="仿宋" w:hAnsi="仿宋" w:eastAsia="仿宋" w:cs="仿宋"/>
                <w:b/>
                <w:sz w:val="32"/>
                <w:szCs w:val="32"/>
              </w:rPr>
            </w:pPr>
            <w:r>
              <w:rPr>
                <w:rFonts w:hint="eastAsia" w:ascii="仿宋" w:hAnsi="仿宋" w:eastAsia="仿宋" w:cs="仿宋"/>
                <w:b/>
                <w:sz w:val="32"/>
                <w:szCs w:val="3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492" w:type="dxa"/>
            <w:vMerge w:val="restart"/>
            <w:vAlign w:val="center"/>
          </w:tcPr>
          <w:p>
            <w:pPr>
              <w:adjustRightInd w:val="0"/>
              <w:snapToGrid w:val="0"/>
              <w:spacing w:line="520" w:lineRule="exact"/>
              <w:jc w:val="left"/>
              <w:rPr>
                <w:rFonts w:ascii="仿宋" w:hAnsi="仿宋" w:eastAsia="仿宋" w:cs="仿宋"/>
                <w:b/>
                <w:sz w:val="32"/>
                <w:szCs w:val="32"/>
              </w:rPr>
            </w:pPr>
            <w:r>
              <w:rPr>
                <w:rFonts w:hint="eastAsia" w:ascii="仿宋" w:hAnsi="仿宋" w:eastAsia="仿宋" w:cs="仿宋"/>
                <w:sz w:val="32"/>
                <w:szCs w:val="32"/>
              </w:rPr>
              <w:t>白云种业农业大厦项目建议书编制服务</w:t>
            </w:r>
          </w:p>
        </w:tc>
        <w:tc>
          <w:tcPr>
            <w:tcW w:w="3037" w:type="dxa"/>
            <w:vAlign w:val="center"/>
          </w:tcPr>
          <w:p>
            <w:pPr>
              <w:pStyle w:val="10"/>
              <w:adjustRightInd w:val="0"/>
              <w:snapToGrid w:val="0"/>
              <w:spacing w:line="520" w:lineRule="exact"/>
              <w:rPr>
                <w:rFonts w:ascii="仿宋" w:hAnsi="仿宋" w:eastAsia="仿宋" w:cs="仿宋"/>
                <w:sz w:val="32"/>
                <w:szCs w:val="32"/>
              </w:rPr>
            </w:pPr>
            <w:r>
              <w:rPr>
                <w:rFonts w:hint="eastAsia" w:ascii="仿宋" w:hAnsi="仿宋" w:eastAsia="仿宋" w:cs="仿宋"/>
                <w:sz w:val="32"/>
                <w:szCs w:val="32"/>
              </w:rPr>
              <w:t>小写：</w:t>
            </w:r>
          </w:p>
        </w:tc>
        <w:tc>
          <w:tcPr>
            <w:tcW w:w="2066" w:type="dxa"/>
            <w:vMerge w:val="restart"/>
            <w:vAlign w:val="center"/>
          </w:tcPr>
          <w:p>
            <w:pPr>
              <w:adjustRightInd w:val="0"/>
              <w:snapToGrid w:val="0"/>
              <w:spacing w:line="520" w:lineRule="exact"/>
              <w:jc w:val="left"/>
              <w:rPr>
                <w:rFonts w:ascii="仿宋" w:hAnsi="仿宋" w:eastAsia="仿宋" w:cs="仿宋"/>
                <w:sz w:val="32"/>
                <w:szCs w:val="32"/>
              </w:rPr>
            </w:pPr>
          </w:p>
        </w:tc>
        <w:tc>
          <w:tcPr>
            <w:tcW w:w="1559" w:type="dxa"/>
            <w:vMerge w:val="restart"/>
            <w:shd w:val="clear" w:color="auto" w:fill="auto"/>
            <w:vAlign w:val="center"/>
          </w:tcPr>
          <w:p>
            <w:pPr>
              <w:widowControl/>
              <w:spacing w:line="520" w:lineRule="exact"/>
              <w:jc w:val="left"/>
              <w:rPr>
                <w:rFonts w:ascii="仿宋" w:hAnsi="仿宋" w:eastAsia="仿宋" w:cs="仿宋"/>
                <w:b/>
                <w:sz w:val="32"/>
                <w:szCs w:val="32"/>
              </w:rPr>
            </w:pPr>
            <w:r>
              <w:rPr>
                <w:rFonts w:hint="eastAsia" w:ascii="仿宋" w:hAnsi="仿宋" w:eastAsia="仿宋" w:cs="仿宋"/>
                <w:sz w:val="32"/>
                <w:szCs w:val="32"/>
              </w:rPr>
              <w:t>该服务报价为一口价包干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2492" w:type="dxa"/>
            <w:vMerge w:val="continue"/>
            <w:vAlign w:val="center"/>
          </w:tcPr>
          <w:p>
            <w:pPr>
              <w:widowControl/>
              <w:spacing w:line="520" w:lineRule="exact"/>
              <w:jc w:val="left"/>
              <w:rPr>
                <w:rFonts w:ascii="仿宋" w:hAnsi="仿宋" w:eastAsia="仿宋" w:cs="仿宋"/>
                <w:sz w:val="32"/>
                <w:szCs w:val="32"/>
              </w:rPr>
            </w:pPr>
          </w:p>
        </w:tc>
        <w:tc>
          <w:tcPr>
            <w:tcW w:w="3037" w:type="dxa"/>
            <w:vAlign w:val="center"/>
          </w:tcPr>
          <w:p>
            <w:pPr>
              <w:pStyle w:val="10"/>
              <w:adjustRightInd w:val="0"/>
              <w:snapToGrid w:val="0"/>
              <w:spacing w:line="520" w:lineRule="exact"/>
              <w:rPr>
                <w:rFonts w:ascii="仿宋" w:hAnsi="仿宋" w:eastAsia="仿宋" w:cs="仿宋"/>
                <w:sz w:val="32"/>
                <w:szCs w:val="32"/>
              </w:rPr>
            </w:pPr>
            <w:r>
              <w:rPr>
                <w:rFonts w:hint="eastAsia" w:ascii="仿宋" w:hAnsi="仿宋" w:eastAsia="仿宋" w:cs="仿宋"/>
                <w:sz w:val="32"/>
                <w:szCs w:val="32"/>
              </w:rPr>
              <w:t>大写：</w:t>
            </w:r>
          </w:p>
        </w:tc>
        <w:tc>
          <w:tcPr>
            <w:tcW w:w="2066" w:type="dxa"/>
            <w:vMerge w:val="continue"/>
            <w:vAlign w:val="center"/>
          </w:tcPr>
          <w:p>
            <w:pPr>
              <w:adjustRightInd w:val="0"/>
              <w:snapToGrid w:val="0"/>
              <w:spacing w:line="520" w:lineRule="exact"/>
              <w:jc w:val="left"/>
              <w:rPr>
                <w:rFonts w:ascii="仿宋" w:hAnsi="仿宋" w:eastAsia="仿宋" w:cs="仿宋"/>
                <w:sz w:val="32"/>
                <w:szCs w:val="32"/>
              </w:rPr>
            </w:pPr>
          </w:p>
        </w:tc>
        <w:tc>
          <w:tcPr>
            <w:tcW w:w="1559" w:type="dxa"/>
            <w:vMerge w:val="continue"/>
            <w:shd w:val="clear" w:color="auto" w:fill="auto"/>
          </w:tcPr>
          <w:p>
            <w:pPr>
              <w:widowControl/>
              <w:spacing w:line="520" w:lineRule="exact"/>
              <w:jc w:val="left"/>
              <w:rPr>
                <w:rFonts w:ascii="仿宋" w:hAnsi="仿宋" w:eastAsia="仿宋" w:cs="仿宋"/>
                <w:sz w:val="32"/>
                <w:szCs w:val="32"/>
              </w:rPr>
            </w:pPr>
          </w:p>
        </w:tc>
      </w:tr>
    </w:tbl>
    <w:p>
      <w:pPr>
        <w:spacing w:line="520" w:lineRule="exact"/>
        <w:jc w:val="left"/>
        <w:rPr>
          <w:rFonts w:ascii="仿宋" w:hAnsi="仿宋" w:eastAsia="仿宋" w:cs="仿宋"/>
          <w:sz w:val="32"/>
          <w:szCs w:val="32"/>
        </w:rPr>
      </w:pPr>
      <w:r>
        <w:rPr>
          <w:rFonts w:hint="eastAsia" w:ascii="仿宋" w:hAnsi="仿宋" w:eastAsia="仿宋" w:cs="仿宋"/>
          <w:sz w:val="32"/>
          <w:szCs w:val="32"/>
        </w:rPr>
        <w:t>注：</w:t>
      </w:r>
    </w:p>
    <w:p>
      <w:pPr>
        <w:spacing w:line="520" w:lineRule="exact"/>
        <w:jc w:val="left"/>
        <w:rPr>
          <w:rFonts w:ascii="仿宋" w:hAnsi="仿宋" w:eastAsia="仿宋" w:cs="仿宋"/>
          <w:sz w:val="32"/>
          <w:szCs w:val="32"/>
        </w:rPr>
      </w:pPr>
      <w:r>
        <w:rPr>
          <w:rFonts w:ascii="仿宋" w:hAnsi="仿宋" w:eastAsia="仿宋" w:cs="仿宋"/>
          <w:sz w:val="32"/>
          <w:szCs w:val="32"/>
        </w:rPr>
        <w:t xml:space="preserve">    1. 报价为人民币报价。</w:t>
      </w:r>
    </w:p>
    <w:p>
      <w:pPr>
        <w:tabs>
          <w:tab w:val="left" w:pos="8364"/>
        </w:tabs>
        <w:snapToGrid w:val="0"/>
        <w:spacing w:line="520" w:lineRule="exact"/>
        <w:jc w:val="left"/>
        <w:rPr>
          <w:rFonts w:ascii="仿宋" w:hAnsi="仿宋" w:eastAsia="仿宋" w:cs="仿宋"/>
          <w:sz w:val="32"/>
          <w:szCs w:val="32"/>
        </w:rPr>
      </w:pPr>
      <w:r>
        <w:rPr>
          <w:rFonts w:ascii="仿宋" w:hAnsi="仿宋" w:eastAsia="仿宋" w:cs="仿宋"/>
          <w:sz w:val="32"/>
          <w:szCs w:val="32"/>
        </w:rPr>
        <w:t xml:space="preserve">    2. 报价应包括投标人履行本项目合同（如果中标）所必须的</w:t>
      </w:r>
      <w:r>
        <w:rPr>
          <w:rFonts w:hint="eastAsia" w:ascii="仿宋" w:hAnsi="仿宋" w:eastAsia="仿宋" w:cs="仿宋"/>
          <w:b/>
          <w:bCs/>
          <w:sz w:val="32"/>
          <w:szCs w:val="32"/>
        </w:rPr>
        <w:t>所有成本费用和投标人应承担的一切税费</w:t>
      </w:r>
      <w:r>
        <w:rPr>
          <w:rFonts w:hint="eastAsia" w:ascii="仿宋" w:hAnsi="仿宋" w:eastAsia="仿宋" w:cs="仿宋"/>
          <w:sz w:val="32"/>
          <w:szCs w:val="32"/>
        </w:rPr>
        <w:t>，包括但不限于办公、交通、人员、差旅、文件、税费及其他管理费用等。</w:t>
      </w:r>
    </w:p>
    <w:p>
      <w:pPr>
        <w:tabs>
          <w:tab w:val="left" w:pos="8364"/>
        </w:tabs>
        <w:snapToGrid w:val="0"/>
        <w:spacing w:line="520" w:lineRule="exact"/>
        <w:jc w:val="left"/>
        <w:rPr>
          <w:rFonts w:ascii="仿宋" w:hAnsi="仿宋" w:eastAsia="仿宋" w:cs="仿宋"/>
          <w:sz w:val="32"/>
          <w:szCs w:val="32"/>
        </w:rPr>
      </w:pPr>
      <w:r>
        <w:rPr>
          <w:rFonts w:ascii="仿宋" w:hAnsi="仿宋" w:eastAsia="仿宋" w:cs="仿宋"/>
          <w:sz w:val="32"/>
          <w:szCs w:val="32"/>
        </w:rPr>
        <w:t xml:space="preserve">    3. 若用小写表示的金额和用大写表示的金额不一致，以大写表示的金额为准。</w:t>
      </w:r>
    </w:p>
    <w:p>
      <w:pPr>
        <w:pStyle w:val="2"/>
        <w:spacing w:line="520" w:lineRule="exact"/>
        <w:ind w:firstLine="640" w:firstLineChars="200"/>
        <w:jc w:val="left"/>
        <w:rPr>
          <w:rFonts w:ascii="仿宋" w:hAnsi="仿宋" w:eastAsia="仿宋" w:cs="仿宋"/>
          <w:sz w:val="32"/>
          <w:szCs w:val="32"/>
        </w:rPr>
      </w:pPr>
      <w:r>
        <w:rPr>
          <w:rFonts w:ascii="仿宋" w:hAnsi="仿宋" w:eastAsia="仿宋" w:cs="仿宋"/>
          <w:sz w:val="32"/>
          <w:szCs w:val="32"/>
        </w:rPr>
        <w:t>4.此表装在投标文件袋内密封，封口须加盖公章。</w:t>
      </w:r>
    </w:p>
    <w:p>
      <w:pPr>
        <w:spacing w:line="520" w:lineRule="exact"/>
        <w:jc w:val="left"/>
        <w:rPr>
          <w:rFonts w:ascii="仿宋" w:hAnsi="仿宋" w:eastAsia="仿宋" w:cs="仿宋"/>
          <w:sz w:val="32"/>
          <w:szCs w:val="32"/>
        </w:rPr>
      </w:pPr>
      <w:r>
        <w:rPr>
          <w:rFonts w:ascii="仿宋" w:hAnsi="仿宋" w:eastAsia="仿宋" w:cs="仿宋"/>
          <w:sz w:val="32"/>
          <w:szCs w:val="32"/>
        </w:rPr>
        <w:t xml:space="preserve">                            </w:t>
      </w:r>
    </w:p>
    <w:p>
      <w:pPr>
        <w:spacing w:line="520" w:lineRule="exact"/>
        <w:ind w:firstLine="4480" w:firstLineChars="1400"/>
        <w:jc w:val="lef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报价人（加盖公章）：</w:t>
      </w:r>
    </w:p>
    <w:p>
      <w:pPr>
        <w:pStyle w:val="12"/>
        <w:spacing w:line="520" w:lineRule="exact"/>
        <w:ind w:firstLine="4800" w:firstLineChars="1500"/>
        <w:jc w:val="left"/>
        <w:rPr>
          <w:rFonts w:ascii="仿宋" w:hAnsi="仿宋" w:eastAsia="仿宋" w:cs="仿宋"/>
          <w:sz w:val="32"/>
          <w:szCs w:val="32"/>
        </w:rPr>
      </w:pPr>
      <w:r>
        <w:rPr>
          <w:rFonts w:hint="eastAsia" w:ascii="仿宋" w:hAnsi="仿宋" w:eastAsia="仿宋" w:cs="仿宋"/>
          <w:sz w:val="32"/>
          <w:szCs w:val="32"/>
        </w:rPr>
        <w:t>日</w:t>
      </w:r>
      <w:r>
        <w:rPr>
          <w:rFonts w:ascii="仿宋" w:hAnsi="仿宋" w:eastAsia="仿宋" w:cs="仿宋"/>
          <w:sz w:val="32"/>
          <w:szCs w:val="32"/>
        </w:rPr>
        <w:t xml:space="preserve">  </w:t>
      </w:r>
      <w:r>
        <w:rPr>
          <w:rFonts w:hint="eastAsia" w:ascii="仿宋" w:hAnsi="仿宋" w:eastAsia="仿宋" w:cs="仿宋"/>
          <w:sz w:val="32"/>
          <w:szCs w:val="32"/>
        </w:rPr>
        <w:t>期：</w:t>
      </w:r>
      <w:r>
        <w:rPr>
          <w:rFonts w:ascii="仿宋" w:hAnsi="仿宋" w:eastAsia="仿宋" w:cs="仿宋"/>
          <w:sz w:val="32"/>
          <w:szCs w:val="32"/>
        </w:rPr>
        <w:t xml:space="preserve">   </w:t>
      </w:r>
      <w:r>
        <w:rPr>
          <w:rFonts w:hint="eastAsia" w:ascii="仿宋" w:hAnsi="仿宋" w:eastAsia="仿宋" w:cs="仿宋"/>
          <w:sz w:val="32"/>
          <w:szCs w:val="32"/>
        </w:rPr>
        <w:t>年</w:t>
      </w:r>
      <w:r>
        <w:rPr>
          <w:rFonts w:ascii="仿宋" w:hAnsi="仿宋" w:eastAsia="仿宋" w:cs="仿宋"/>
          <w:sz w:val="32"/>
          <w:szCs w:val="32"/>
        </w:rPr>
        <w:t xml:space="preserve">  </w:t>
      </w:r>
      <w:r>
        <w:rPr>
          <w:rFonts w:hint="eastAsia" w:ascii="仿宋" w:hAnsi="仿宋" w:eastAsia="仿宋" w:cs="仿宋"/>
          <w:sz w:val="32"/>
          <w:szCs w:val="32"/>
        </w:rPr>
        <w:t>月</w:t>
      </w:r>
      <w:r>
        <w:rPr>
          <w:rFonts w:ascii="仿宋" w:hAnsi="仿宋" w:eastAsia="仿宋" w:cs="仿宋"/>
          <w:sz w:val="32"/>
          <w:szCs w:val="32"/>
        </w:rPr>
        <w:t xml:space="preserve">  </w:t>
      </w:r>
      <w:r>
        <w:rPr>
          <w:rFonts w:hint="eastAsia" w:ascii="仿宋" w:hAnsi="仿宋" w:eastAsia="仿宋" w:cs="仿宋"/>
          <w:sz w:val="32"/>
          <w:szCs w:val="32"/>
        </w:rPr>
        <w:t>日</w:t>
      </w:r>
    </w:p>
    <w:p>
      <w:pPr>
        <w:pStyle w:val="12"/>
        <w:spacing w:line="520" w:lineRule="exact"/>
        <w:ind w:firstLine="4800" w:firstLineChars="1500"/>
        <w:jc w:val="left"/>
        <w:rPr>
          <w:rFonts w:ascii="仿宋" w:hAnsi="仿宋" w:eastAsia="仿宋" w:cs="仿宋"/>
          <w:sz w:val="32"/>
          <w:szCs w:val="32"/>
        </w:rPr>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w:t>
      </w:r>
      <w:r>
        <w:rPr>
          <w:rFonts w:ascii="仿宋" w:hAnsi="仿宋" w:eastAsia="仿宋" w:cs="仿宋"/>
          <w:b/>
          <w:sz w:val="32"/>
          <w:szCs w:val="32"/>
        </w:rPr>
        <w:t>2</w:t>
      </w:r>
      <w:r>
        <w:rPr>
          <w:rFonts w:hint="eastAsia" w:ascii="仿宋" w:hAnsi="仿宋" w:eastAsia="仿宋" w:cs="仿宋"/>
          <w:b/>
          <w:sz w:val="32"/>
          <w:szCs w:val="32"/>
        </w:rPr>
        <w:t>：</w:t>
      </w:r>
    </w:p>
    <w:p>
      <w:pPr>
        <w:pStyle w:val="12"/>
        <w:spacing w:line="520" w:lineRule="exact"/>
        <w:jc w:val="center"/>
        <w:rPr>
          <w:rFonts w:ascii="仿宋" w:hAnsi="仿宋" w:eastAsia="仿宋" w:cs="仿宋"/>
          <w:b/>
          <w:sz w:val="32"/>
          <w:szCs w:val="32"/>
        </w:rPr>
      </w:pPr>
      <w:r>
        <w:rPr>
          <w:rFonts w:hint="eastAsia" w:ascii="仿宋" w:hAnsi="仿宋" w:eastAsia="仿宋" w:cs="仿宋"/>
          <w:b/>
          <w:sz w:val="32"/>
          <w:szCs w:val="32"/>
        </w:rPr>
        <w:t>项目内容及用户需求</w:t>
      </w:r>
    </w:p>
    <w:p>
      <w:pPr>
        <w:pStyle w:val="12"/>
        <w:spacing w:line="360" w:lineRule="auto"/>
        <w:jc w:val="left"/>
        <w:rPr>
          <w:rFonts w:ascii="仿宋" w:hAnsi="仿宋" w:eastAsia="仿宋" w:cs="仿宋"/>
          <w:b/>
          <w:sz w:val="32"/>
          <w:szCs w:val="32"/>
        </w:rPr>
      </w:pPr>
      <w:r>
        <w:rPr>
          <w:rFonts w:hint="eastAsia" w:ascii="仿宋" w:hAnsi="仿宋" w:eastAsia="仿宋" w:cs="仿宋"/>
          <w:b/>
          <w:sz w:val="32"/>
          <w:szCs w:val="32"/>
        </w:rPr>
        <w:t>一、项目基本情况</w:t>
      </w:r>
    </w:p>
    <w:p>
      <w:pPr>
        <w:pStyle w:val="12"/>
        <w:spacing w:line="360" w:lineRule="auto"/>
        <w:jc w:val="left"/>
        <w:rPr>
          <w:rFonts w:ascii="仿宋" w:hAnsi="仿宋" w:eastAsia="仿宋" w:cs="仿宋"/>
          <w:sz w:val="32"/>
          <w:szCs w:val="32"/>
        </w:rPr>
      </w:pPr>
      <w:r>
        <w:rPr>
          <w:rFonts w:ascii="仿宋" w:hAnsi="仿宋" w:eastAsia="仿宋" w:cs="仿宋"/>
          <w:sz w:val="32"/>
          <w:szCs w:val="32"/>
        </w:rPr>
        <w:t xml:space="preserve">    项目位于广州市白云区钟落潭镇广从路西侧，用地面积约11495㎡，容积率4.0，计容建筑面积不超过45982㎡。规划用地性质为其他商务用地（B29），项目开发建成后以种业、农业为主导产业。</w:t>
      </w:r>
    </w:p>
    <w:p>
      <w:pPr>
        <w:pStyle w:val="12"/>
        <w:spacing w:line="360" w:lineRule="auto"/>
        <w:jc w:val="left"/>
        <w:rPr>
          <w:rFonts w:ascii="仿宋" w:hAnsi="仿宋" w:eastAsia="仿宋" w:cs="仿宋"/>
          <w:b/>
          <w:sz w:val="32"/>
          <w:szCs w:val="32"/>
        </w:rPr>
      </w:pPr>
      <w:r>
        <w:rPr>
          <w:rFonts w:hint="eastAsia" w:ascii="仿宋" w:hAnsi="仿宋" w:eastAsia="仿宋" w:cs="仿宋"/>
          <w:b/>
          <w:sz w:val="32"/>
          <w:szCs w:val="32"/>
        </w:rPr>
        <w:t>二、编制项目建议书内容要求</w:t>
      </w:r>
    </w:p>
    <w:p>
      <w:pPr>
        <w:pStyle w:val="12"/>
        <w:spacing w:line="360" w:lineRule="auto"/>
        <w:jc w:val="left"/>
        <w:rPr>
          <w:rFonts w:ascii="仿宋" w:hAnsi="仿宋" w:eastAsia="仿宋" w:cs="仿宋"/>
          <w:sz w:val="32"/>
          <w:szCs w:val="32"/>
        </w:rPr>
      </w:pPr>
      <w:r>
        <w:rPr>
          <w:rFonts w:ascii="仿宋" w:hAnsi="仿宋" w:eastAsia="仿宋" w:cs="仿宋"/>
          <w:sz w:val="32"/>
          <w:szCs w:val="32"/>
        </w:rPr>
        <w:t xml:space="preserve">    此次编制的项目建议书内容需包含项目建设的必要性及依据、项目建设意向方案、资源交通及其他建设条件分析、行业产业导入分析、市场分析、投资估算、财务分析、社会评价、结论及建议等方面，但不限于上述内容。</w:t>
      </w:r>
    </w:p>
    <w:p>
      <w:pPr>
        <w:pStyle w:val="12"/>
        <w:spacing w:line="360" w:lineRule="auto"/>
        <w:jc w:val="center"/>
        <w:rPr>
          <w:rFonts w:ascii="仿宋" w:hAnsi="仿宋" w:eastAsia="仿宋" w:cs="仿宋"/>
          <w:sz w:val="32"/>
          <w:szCs w:val="32"/>
        </w:rPr>
      </w:pPr>
      <w:r>
        <w:rPr>
          <w:rFonts w:ascii="仿宋" w:hAnsi="仿宋" w:eastAsia="仿宋" w:cs="仿宋"/>
          <w:sz w:val="32"/>
          <w:szCs w:val="32"/>
        </w:rPr>
        <mc:AlternateContent>
          <mc:Choice Requires="wpg">
            <w:drawing>
              <wp:anchor distT="0" distB="0" distL="114300" distR="114300" simplePos="0" relativeHeight="251659264" behindDoc="0" locked="0" layoutInCell="1" allowOverlap="1">
                <wp:simplePos x="0" y="0"/>
                <wp:positionH relativeFrom="column">
                  <wp:posOffset>1083310</wp:posOffset>
                </wp:positionH>
                <wp:positionV relativeFrom="paragraph">
                  <wp:posOffset>1673860</wp:posOffset>
                </wp:positionV>
                <wp:extent cx="1409700" cy="508000"/>
                <wp:effectExtent l="9525" t="9525" r="13335" b="0"/>
                <wp:wrapNone/>
                <wp:docPr id="4" name="组合 4"/>
                <wp:cNvGraphicFramePr/>
                <a:graphic xmlns:a="http://schemas.openxmlformats.org/drawingml/2006/main">
                  <a:graphicData uri="http://schemas.microsoft.com/office/word/2010/wordprocessingGroup">
                    <wpg:wgp>
                      <wpg:cNvGrpSpPr/>
                      <wpg:grpSpPr>
                        <a:xfrm>
                          <a:off x="0" y="0"/>
                          <a:ext cx="1409700" cy="508000"/>
                          <a:chOff x="3020" y="11750"/>
                          <a:chExt cx="2220" cy="800203"/>
                        </a:xfrm>
                      </wpg:grpSpPr>
                      <wps:wsp>
                        <wps:cNvPr id="2" name="自选图形 2"/>
                        <wps:cNvSpPr/>
                        <wps:spPr>
                          <a:xfrm>
                            <a:off x="3020" y="11750"/>
                            <a:ext cx="1120" cy="310"/>
                          </a:xfrm>
                          <a:prstGeom prst="borderCallout2">
                            <a:avLst>
                              <a:gd name="adj1" fmla="val 58065"/>
                              <a:gd name="adj2" fmla="val 110713"/>
                              <a:gd name="adj3" fmla="val 58065"/>
                              <a:gd name="adj4" fmla="val 148394"/>
                              <a:gd name="adj5" fmla="val 206454"/>
                              <a:gd name="adj6" fmla="val 186606"/>
                            </a:avLst>
                          </a:prstGeom>
                          <a:solidFill>
                            <a:srgbClr val="FFFFFF">
                              <a:alpha val="50000"/>
                            </a:srgbClr>
                          </a:solidFill>
                          <a:ln w="19050" cap="flat" cmpd="sng">
                            <a:solidFill>
                              <a:srgbClr val="FF0000"/>
                            </a:solidFill>
                            <a:prstDash val="solid"/>
                            <a:miter/>
                            <a:headEnd type="none" w="med" len="med"/>
                            <a:tailEnd type="none" w="med" len="med"/>
                          </a:ln>
                        </wps:spPr>
                        <wps:txbx>
                          <w:txbxContent>
                            <w:p>
                              <w:r>
                                <w:rPr>
                                  <w:rFonts w:hint="eastAsia"/>
                                </w:rPr>
                                <w:t xml:space="preserve"> 项目位置</w:t>
                              </w:r>
                            </w:p>
                          </w:txbxContent>
                        </wps:txbx>
                        <wps:bodyPr lIns="0" tIns="0" rIns="0" bIns="0" upright="1"/>
                      </wps:wsp>
                      <wps:wsp>
                        <wps:cNvPr id="3" name="椭圆 3"/>
                        <wps:cNvSpPr/>
                        <wps:spPr>
                          <a:xfrm>
                            <a:off x="5050" y="12360"/>
                            <a:ext cx="190" cy="190"/>
                          </a:xfrm>
                          <a:prstGeom prst="ellipse">
                            <a:avLst/>
                          </a:prstGeom>
                          <a:solidFill>
                            <a:srgbClr val="FF0000"/>
                          </a:solidFill>
                          <a:ln w="9525" cap="flat" cmpd="sng">
                            <a:solidFill>
                              <a:srgbClr val="FF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85.3pt;margin-top:131.8pt;height:40pt;width:111pt;z-index:251659264;mso-width-relative:page;mso-height-relative:page;" coordorigin="3020,11750" coordsize="2220,800203" o:gfxdata="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ATeKKc2AAAAAsBAAAPAAAAAAAA&#10;AAEAIAAAACIAAABkcnMvZG93bnJldi54bWxQSwECFAAUAAAACACHTuJA7qVnLy8DAACDCAAADgAA&#10;AAAAAAABACAAAAAnAQAAZHJzL2Uyb0RvYy54bWxQSwUGAAAAAAYABgBZAQAAyAYAAAAA&#10;">
                <o:lock v:ext="edit" aspectratio="f"/>
                <v:shape id="自选图形 2" o:spid="_x0000_s1026" o:spt="48" type="#_x0000_t48" style="position:absolute;left:3020;top:11750;height:310;width:1120;" fillcolor="#FFFFFF" filled="t" stroked="t" coordsize="21600,21600" o:gfxdata="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EUcfvQAA&#10;ANoAAAAPAAAAAAAAAAEAIAAAACIAAABkcnMvZG93bnJldi54bWxQSwECFAAUAAAACACHTuJAMy8F&#10;njsAAAA5AAAAEAAAAAAAAAABACAAAAAMAQAAZHJzL3NoYXBleG1sLnhtbFBLBQYAAAAABgAGAFsB&#10;AAC2AwAAAAA=&#10;" adj="40307,44594,32053,12542,23914,12542">
                  <v:fill on="t" opacity="32768f" focussize="0,0"/>
                  <v:stroke weight="1.5pt" color="#FF0000" joinstyle="miter"/>
                  <v:imagedata o:title=""/>
                  <o:lock v:ext="edit" aspectratio="f"/>
                  <v:textbox inset="0mm,0mm,0mm,0mm">
                    <w:txbxContent>
                      <w:p>
                        <w:r>
                          <w:rPr>
                            <w:rFonts w:hint="eastAsia"/>
                          </w:rPr>
                          <w:t xml:space="preserve"> 项目位置</w:t>
                        </w:r>
                      </w:p>
                    </w:txbxContent>
                  </v:textbox>
                </v:shape>
                <v:shape id="_x0000_s1026" o:spid="_x0000_s1026" o:spt="3" type="#_x0000_t3" style="position:absolute;left:5050;top:12360;height:190;width:190;" fillcolor="#FF0000" filled="t" stroked="t" coordsize="21600,21600" o:gfxdata="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PYybsAAADa&#10;AAAADwAAAAAAAAABACAAAAAiAAAAZHJzL2Rvd25yZXYueG1sUEsBAhQAFAAAAAgAh07iQDMvBZ47&#10;AAAAOQAAABAAAAAAAAAAAQAgAAAACgEAAGRycy9zaGFwZXhtbC54bWxQSwUGAAAAAAYABgBbAQAA&#10;tAMAAAAA&#10;">
                  <v:fill on="t" focussize="0,0"/>
                  <v:stroke color="#FF0000" joinstyle="round"/>
                  <v:imagedata o:title=""/>
                  <o:lock v:ext="edit" aspectratio="f"/>
                </v:shape>
              </v:group>
            </w:pict>
          </mc:Fallback>
        </mc:AlternateContent>
      </w:r>
      <w:r>
        <w:rPr>
          <w:rFonts w:ascii="仿宋" w:hAnsi="仿宋" w:eastAsia="仿宋" w:cs="仿宋"/>
          <w:sz w:val="32"/>
          <w:szCs w:val="32"/>
        </w:rPr>
        <w:drawing>
          <wp:inline distT="0" distB="0" distL="0" distR="0">
            <wp:extent cx="5280660" cy="36195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srcRect t="2723" b="4388"/>
                    <a:stretch>
                      <a:fillRect/>
                    </a:stretch>
                  </pic:blipFill>
                  <pic:spPr>
                    <a:xfrm>
                      <a:off x="0" y="0"/>
                      <a:ext cx="5280696" cy="3619500"/>
                    </a:xfrm>
                    <a:prstGeom prst="rect">
                      <a:avLst/>
                    </a:prstGeom>
                    <a:noFill/>
                    <a:ln w="9525">
                      <a:noFill/>
                      <a:miter lim="800000"/>
                      <a:headEnd/>
                      <a:tailEnd/>
                    </a:ln>
                  </pic:spPr>
                </pic:pic>
              </a:graphicData>
            </a:graphic>
          </wp:inline>
        </w:drawing>
      </w:r>
    </w:p>
    <w:p>
      <w:pPr>
        <w:pStyle w:val="2"/>
        <w:rPr>
          <w:rFonts w:ascii="仿宋" w:hAnsi="仿宋" w:eastAsia="仿宋" w:cs="仿宋"/>
          <w:sz w:val="32"/>
          <w:szCs w:val="32"/>
        </w:rPr>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w:t>
      </w:r>
      <w:r>
        <w:rPr>
          <w:rFonts w:ascii="仿宋" w:hAnsi="仿宋" w:eastAsia="仿宋" w:cs="仿宋"/>
          <w:b/>
          <w:sz w:val="32"/>
          <w:szCs w:val="32"/>
        </w:rPr>
        <w:t>3</w:t>
      </w:r>
      <w:r>
        <w:rPr>
          <w:rFonts w:hint="eastAsia" w:ascii="仿宋" w:hAnsi="仿宋" w:eastAsia="仿宋" w:cs="仿宋"/>
          <w:b/>
          <w:sz w:val="32"/>
          <w:szCs w:val="32"/>
        </w:rPr>
        <w:t>：</w:t>
      </w:r>
    </w:p>
    <w:p>
      <w:pPr>
        <w:pStyle w:val="12"/>
        <w:spacing w:line="520" w:lineRule="exact"/>
        <w:jc w:val="center"/>
        <w:rPr>
          <w:rFonts w:ascii="仿宋" w:hAnsi="仿宋" w:eastAsia="仿宋" w:cs="仿宋"/>
          <w:b/>
          <w:sz w:val="32"/>
          <w:szCs w:val="32"/>
        </w:rPr>
      </w:pPr>
      <w:r>
        <w:rPr>
          <w:rFonts w:hint="eastAsia" w:ascii="仿宋" w:hAnsi="仿宋" w:eastAsia="仿宋" w:cs="仿宋"/>
          <w:b/>
          <w:sz w:val="32"/>
          <w:szCs w:val="32"/>
        </w:rPr>
        <w:t>择优评分表</w:t>
      </w:r>
    </w:p>
    <w:tbl>
      <w:tblPr>
        <w:tblStyle w:val="13"/>
        <w:tblpPr w:leftFromText="180" w:rightFromText="180" w:vertAnchor="text" w:horzAnchor="page" w:tblpXSpec="center" w:tblpY="130"/>
        <w:tblOverlap w:val="never"/>
        <w:tblW w:w="883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75"/>
        <w:gridCol w:w="1276"/>
        <w:gridCol w:w="1134"/>
        <w:gridCol w:w="4635"/>
        <w:gridCol w:w="725"/>
        <w:gridCol w:w="39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0" w:hRule="atLeast"/>
        </w:trPr>
        <w:tc>
          <w:tcPr>
            <w:tcW w:w="675" w:type="dxa"/>
            <w:tcBorders>
              <w:top w:val="single" w:color="auto" w:sz="2" w:space="0"/>
              <w:left w:val="single" w:color="auto" w:sz="2" w:space="0"/>
              <w:bottom w:val="single" w:color="auto" w:sz="2" w:space="0"/>
              <w:right w:val="single" w:color="auto" w:sz="4" w:space="0"/>
            </w:tcBorders>
            <w:vAlign w:val="center"/>
          </w:tcPr>
          <w:p>
            <w:pPr>
              <w:pStyle w:val="25"/>
              <w:adjustRightInd w:val="0"/>
              <w:snapToGrid w:val="0"/>
              <w:jc w:val="center"/>
              <w:rPr>
                <w:rFonts w:ascii="仿宋" w:hAnsi="仿宋" w:eastAsia="仿宋" w:cs="仿宋"/>
                <w:b/>
                <w:snapToGrid w:val="0"/>
                <w:kern w:val="0"/>
                <w:sz w:val="32"/>
                <w:szCs w:val="32"/>
              </w:rPr>
            </w:pPr>
            <w:r>
              <w:rPr>
                <w:rFonts w:hint="eastAsia" w:ascii="仿宋" w:hAnsi="仿宋" w:eastAsia="仿宋" w:cs="仿宋"/>
                <w:b/>
                <w:snapToGrid w:val="0"/>
                <w:kern w:val="0"/>
                <w:sz w:val="32"/>
                <w:szCs w:val="32"/>
              </w:rPr>
              <w:t>序号</w:t>
            </w:r>
          </w:p>
        </w:tc>
        <w:tc>
          <w:tcPr>
            <w:tcW w:w="1276" w:type="dxa"/>
            <w:tcBorders>
              <w:top w:val="single" w:color="auto" w:sz="2" w:space="0"/>
              <w:left w:val="single" w:color="auto" w:sz="2" w:space="0"/>
              <w:bottom w:val="single" w:color="auto" w:sz="2" w:space="0"/>
              <w:right w:val="single" w:color="auto" w:sz="4" w:space="0"/>
            </w:tcBorders>
            <w:vAlign w:val="center"/>
          </w:tcPr>
          <w:p>
            <w:pPr>
              <w:pStyle w:val="25"/>
              <w:adjustRightInd w:val="0"/>
              <w:snapToGrid w:val="0"/>
              <w:jc w:val="center"/>
              <w:rPr>
                <w:rFonts w:ascii="仿宋" w:hAnsi="仿宋" w:eastAsia="仿宋" w:cs="仿宋"/>
                <w:b/>
                <w:snapToGrid w:val="0"/>
                <w:kern w:val="0"/>
                <w:sz w:val="32"/>
                <w:szCs w:val="32"/>
              </w:rPr>
            </w:pPr>
            <w:r>
              <w:rPr>
                <w:rFonts w:hint="eastAsia" w:ascii="仿宋" w:hAnsi="仿宋" w:eastAsia="仿宋" w:cs="仿宋"/>
                <w:b/>
                <w:snapToGrid w:val="0"/>
                <w:kern w:val="0"/>
                <w:sz w:val="32"/>
                <w:szCs w:val="32"/>
              </w:rPr>
              <w:t>评审项目</w:t>
            </w:r>
          </w:p>
        </w:tc>
        <w:tc>
          <w:tcPr>
            <w:tcW w:w="5769" w:type="dxa"/>
            <w:gridSpan w:val="2"/>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
                <w:snapToGrid w:val="0"/>
                <w:kern w:val="0"/>
                <w:sz w:val="32"/>
                <w:szCs w:val="32"/>
              </w:rPr>
            </w:pPr>
            <w:r>
              <w:rPr>
                <w:rFonts w:hint="eastAsia" w:ascii="仿宋" w:hAnsi="仿宋" w:eastAsia="仿宋" w:cs="仿宋"/>
                <w:b/>
                <w:snapToGrid w:val="0"/>
                <w:kern w:val="0"/>
                <w:sz w:val="32"/>
                <w:szCs w:val="32"/>
              </w:rPr>
              <w:t>评分细则</w:t>
            </w:r>
          </w:p>
        </w:tc>
        <w:tc>
          <w:tcPr>
            <w:tcW w:w="725"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
                <w:snapToGrid w:val="0"/>
                <w:kern w:val="0"/>
                <w:sz w:val="32"/>
                <w:szCs w:val="32"/>
              </w:rPr>
            </w:pPr>
            <w:r>
              <w:rPr>
                <w:rFonts w:hint="eastAsia" w:ascii="仿宋" w:hAnsi="仿宋" w:eastAsia="仿宋" w:cs="仿宋"/>
                <w:b/>
                <w:snapToGrid w:val="0"/>
                <w:kern w:val="0"/>
                <w:sz w:val="32"/>
                <w:szCs w:val="32"/>
              </w:rPr>
              <w:t>最高分值</w:t>
            </w:r>
          </w:p>
        </w:tc>
        <w:tc>
          <w:tcPr>
            <w:tcW w:w="392"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47" w:hRule="atLeast"/>
        </w:trPr>
        <w:tc>
          <w:tcPr>
            <w:tcW w:w="675" w:type="dxa"/>
            <w:tcBorders>
              <w:top w:val="single" w:color="auto" w:sz="4" w:space="0"/>
              <w:left w:val="single" w:color="auto" w:sz="2" w:space="0"/>
              <w:right w:val="single" w:color="auto" w:sz="2" w:space="0"/>
            </w:tcBorders>
            <w:vAlign w:val="center"/>
          </w:tcPr>
          <w:p>
            <w:pPr>
              <w:pStyle w:val="25"/>
              <w:adjustRightInd w:val="0"/>
              <w:snapToGrid w:val="0"/>
              <w:jc w:val="center"/>
              <w:rPr>
                <w:rFonts w:ascii="仿宋" w:hAnsi="仿宋" w:eastAsia="仿宋" w:cs="仿宋"/>
                <w:sz w:val="32"/>
                <w:szCs w:val="32"/>
              </w:rPr>
            </w:pPr>
            <w:r>
              <w:rPr>
                <w:rFonts w:ascii="仿宋" w:hAnsi="仿宋" w:eastAsia="仿宋" w:cs="仿宋"/>
                <w:sz w:val="32"/>
                <w:szCs w:val="32"/>
              </w:rPr>
              <w:t>1</w:t>
            </w:r>
          </w:p>
        </w:tc>
        <w:tc>
          <w:tcPr>
            <w:tcW w:w="1276" w:type="dxa"/>
            <w:tcBorders>
              <w:top w:val="single" w:color="auto" w:sz="4" w:space="0"/>
              <w:left w:val="single" w:color="auto" w:sz="2" w:space="0"/>
              <w:right w:val="single" w:color="auto" w:sz="2" w:space="0"/>
            </w:tcBorders>
            <w:vAlign w:val="center"/>
          </w:tcPr>
          <w:p>
            <w:pPr>
              <w:pStyle w:val="25"/>
              <w:adjustRightInd w:val="0"/>
              <w:snapToGrid w:val="0"/>
              <w:rPr>
                <w:rFonts w:ascii="仿宋" w:hAnsi="仿宋" w:eastAsia="仿宋" w:cs="仿宋"/>
                <w:sz w:val="32"/>
                <w:szCs w:val="32"/>
              </w:rPr>
            </w:pPr>
            <w:r>
              <w:rPr>
                <w:rFonts w:hint="eastAsia" w:ascii="仿宋" w:hAnsi="仿宋" w:eastAsia="仿宋" w:cs="仿宋"/>
                <w:sz w:val="32"/>
                <w:szCs w:val="32"/>
              </w:rPr>
              <w:t>同类项目业绩情况</w:t>
            </w:r>
          </w:p>
        </w:tc>
        <w:tc>
          <w:tcPr>
            <w:tcW w:w="5769" w:type="dxa"/>
            <w:gridSpan w:val="2"/>
            <w:tcBorders>
              <w:top w:val="single" w:color="auto" w:sz="4" w:space="0"/>
              <w:left w:val="single" w:color="auto" w:sz="4" w:space="0"/>
              <w:bottom w:val="single" w:color="auto" w:sz="2" w:space="0"/>
              <w:right w:val="single" w:color="auto" w:sz="4" w:space="0"/>
            </w:tcBorders>
            <w:vAlign w:val="center"/>
          </w:tcPr>
          <w:p>
            <w:pPr>
              <w:pStyle w:val="25"/>
              <w:adjustRightInd w:val="0"/>
              <w:snapToGrid w:val="0"/>
              <w:rPr>
                <w:rFonts w:ascii="仿宋" w:hAnsi="仿宋" w:eastAsia="仿宋" w:cs="仿宋"/>
                <w:sz w:val="32"/>
                <w:szCs w:val="32"/>
              </w:rPr>
            </w:pPr>
            <w:r>
              <w:rPr>
                <w:rFonts w:hint="eastAsia" w:ascii="仿宋" w:hAnsi="仿宋" w:eastAsia="仿宋" w:cs="仿宋"/>
                <w:sz w:val="32"/>
                <w:szCs w:val="32"/>
              </w:rPr>
              <w:t>报价人完成过20万以上种业或农业类行业的可行性研究报告、规划咨询项目，并提供业绩的合同证明，5个项目及以上得</w:t>
            </w:r>
            <w:r>
              <w:rPr>
                <w:rFonts w:ascii="仿宋" w:hAnsi="仿宋" w:eastAsia="仿宋" w:cs="仿宋"/>
                <w:sz w:val="32"/>
                <w:szCs w:val="32"/>
              </w:rPr>
              <w:t>30</w:t>
            </w:r>
            <w:r>
              <w:rPr>
                <w:rFonts w:hint="eastAsia" w:ascii="仿宋" w:hAnsi="仿宋" w:eastAsia="仿宋" w:cs="仿宋"/>
                <w:sz w:val="32"/>
                <w:szCs w:val="32"/>
              </w:rPr>
              <w:t>分；4个项目得24分，以此类推按项目个数少一个递减6分，没有的得0分。</w:t>
            </w:r>
          </w:p>
          <w:p>
            <w:pPr>
              <w:pStyle w:val="25"/>
              <w:adjustRightInd w:val="0"/>
              <w:snapToGrid w:val="0"/>
              <w:rPr>
                <w:rFonts w:ascii="仿宋" w:hAnsi="仿宋" w:eastAsia="仿宋" w:cs="仿宋"/>
                <w:sz w:val="32"/>
                <w:szCs w:val="32"/>
              </w:rPr>
            </w:pPr>
            <w:r>
              <w:rPr>
                <w:rFonts w:hint="eastAsia" w:ascii="仿宋" w:hAnsi="仿宋" w:eastAsia="仿宋" w:cs="仿宋"/>
                <w:sz w:val="32"/>
                <w:szCs w:val="32"/>
              </w:rPr>
              <w:t>备注：咨询业绩包括方案策划、前期调研、规划研究、项目建议书（可研报告）编制等；需提供委托合同（含首页及签署页）复印件或其它证明文件，并加盖公章，否则无效。</w:t>
            </w:r>
          </w:p>
        </w:tc>
        <w:tc>
          <w:tcPr>
            <w:tcW w:w="725" w:type="dxa"/>
            <w:tcBorders>
              <w:top w:val="single" w:color="auto" w:sz="4" w:space="0"/>
              <w:left w:val="single" w:color="auto" w:sz="4" w:space="0"/>
              <w:right w:val="single" w:color="auto" w:sz="4" w:space="0"/>
            </w:tcBorders>
            <w:vAlign w:val="center"/>
          </w:tcPr>
          <w:p>
            <w:pPr>
              <w:pStyle w:val="25"/>
              <w:adjustRightInd w:val="0"/>
              <w:snapToGrid w:val="0"/>
              <w:jc w:val="center"/>
              <w:rPr>
                <w:rFonts w:ascii="仿宋" w:hAnsi="仿宋" w:eastAsia="仿宋" w:cs="仿宋"/>
                <w:snapToGrid w:val="0"/>
                <w:kern w:val="0"/>
                <w:sz w:val="32"/>
                <w:szCs w:val="32"/>
              </w:rPr>
            </w:pPr>
            <w:r>
              <w:rPr>
                <w:rFonts w:ascii="仿宋" w:hAnsi="仿宋" w:eastAsia="仿宋" w:cs="仿宋"/>
                <w:snapToGrid w:val="0"/>
                <w:kern w:val="0"/>
                <w:sz w:val="32"/>
                <w:szCs w:val="32"/>
              </w:rPr>
              <w:t>30</w:t>
            </w:r>
          </w:p>
        </w:tc>
        <w:tc>
          <w:tcPr>
            <w:tcW w:w="392" w:type="dxa"/>
            <w:tcBorders>
              <w:top w:val="single" w:color="auto" w:sz="4" w:space="0"/>
              <w:left w:val="single" w:color="auto" w:sz="4" w:space="0"/>
              <w:right w:val="single" w:color="auto" w:sz="4" w:space="0"/>
            </w:tcBorders>
            <w:vAlign w:val="center"/>
          </w:tcPr>
          <w:p>
            <w:pPr>
              <w:pStyle w:val="25"/>
              <w:adjustRightInd w:val="0"/>
              <w:snapToGrid w:val="0"/>
              <w:jc w:val="center"/>
              <w:rPr>
                <w:rFonts w:ascii="仿宋" w:hAnsi="仿宋" w:eastAsia="仿宋" w:cs="仿宋"/>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85" w:hRule="atLeast"/>
        </w:trPr>
        <w:tc>
          <w:tcPr>
            <w:tcW w:w="675" w:type="dxa"/>
            <w:vMerge w:val="restart"/>
            <w:tcBorders>
              <w:left w:val="single" w:color="auto" w:sz="2" w:space="0"/>
              <w:right w:val="single" w:color="auto" w:sz="2" w:space="0"/>
            </w:tcBorders>
            <w:vAlign w:val="center"/>
          </w:tcPr>
          <w:p>
            <w:pPr>
              <w:pStyle w:val="25"/>
              <w:adjustRightInd w:val="0"/>
              <w:snapToGrid w:val="0"/>
              <w:jc w:val="center"/>
              <w:rPr>
                <w:rFonts w:ascii="仿宋" w:hAnsi="仿宋" w:eastAsia="仿宋" w:cs="仿宋"/>
                <w:sz w:val="32"/>
                <w:szCs w:val="32"/>
              </w:rPr>
            </w:pPr>
            <w:r>
              <w:rPr>
                <w:rFonts w:ascii="仿宋" w:hAnsi="仿宋" w:eastAsia="仿宋" w:cs="仿宋"/>
                <w:sz w:val="32"/>
                <w:szCs w:val="32"/>
              </w:rPr>
              <w:t>2</w:t>
            </w:r>
          </w:p>
        </w:tc>
        <w:tc>
          <w:tcPr>
            <w:tcW w:w="1276" w:type="dxa"/>
            <w:vMerge w:val="restart"/>
            <w:tcBorders>
              <w:left w:val="single" w:color="auto" w:sz="2" w:space="0"/>
              <w:right w:val="single" w:color="auto" w:sz="2" w:space="0"/>
            </w:tcBorders>
            <w:vAlign w:val="center"/>
          </w:tcPr>
          <w:p>
            <w:pPr>
              <w:pStyle w:val="25"/>
              <w:adjustRightInd w:val="0"/>
              <w:snapToGrid w:val="0"/>
              <w:rPr>
                <w:rFonts w:ascii="仿宋" w:hAnsi="仿宋" w:eastAsia="仿宋" w:cs="仿宋"/>
                <w:sz w:val="32"/>
                <w:szCs w:val="32"/>
              </w:rPr>
            </w:pPr>
            <w:r>
              <w:rPr>
                <w:rFonts w:hint="eastAsia" w:ascii="仿宋" w:hAnsi="仿宋" w:eastAsia="仿宋" w:cs="仿宋"/>
                <w:sz w:val="32"/>
                <w:szCs w:val="32"/>
              </w:rPr>
              <w:t>团队研究实力</w:t>
            </w:r>
          </w:p>
        </w:tc>
        <w:tc>
          <w:tcPr>
            <w:tcW w:w="1134" w:type="dxa"/>
            <w:vMerge w:val="restart"/>
            <w:tcBorders>
              <w:top w:val="single" w:color="auto" w:sz="4" w:space="0"/>
              <w:left w:val="single" w:color="auto" w:sz="4" w:space="0"/>
              <w:right w:val="single" w:color="auto" w:sz="4" w:space="0"/>
            </w:tcBorders>
            <w:vAlign w:val="center"/>
          </w:tcPr>
          <w:p>
            <w:pPr>
              <w:pStyle w:val="25"/>
              <w:adjustRightInd w:val="0"/>
              <w:snapToGrid w:val="0"/>
              <w:jc w:val="center"/>
              <w:rPr>
                <w:rFonts w:ascii="仿宋" w:hAnsi="仿宋" w:eastAsia="仿宋" w:cs="仿宋"/>
                <w:sz w:val="32"/>
                <w:szCs w:val="32"/>
              </w:rPr>
            </w:pPr>
            <w:r>
              <w:rPr>
                <w:rFonts w:hint="eastAsia" w:ascii="仿宋" w:hAnsi="仿宋" w:eastAsia="仿宋" w:cs="仿宋"/>
                <w:sz w:val="32"/>
                <w:szCs w:val="32"/>
              </w:rPr>
              <w:t>项目主要参与人资历（均需提供证明文件并加盖公章，否则无效）。</w:t>
            </w:r>
          </w:p>
        </w:tc>
        <w:tc>
          <w:tcPr>
            <w:tcW w:w="4635"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rPr>
                <w:rFonts w:ascii="仿宋" w:hAnsi="仿宋" w:eastAsia="仿宋" w:cs="仿宋"/>
                <w:sz w:val="32"/>
                <w:szCs w:val="32"/>
              </w:rPr>
            </w:pPr>
            <w:r>
              <w:rPr>
                <w:rFonts w:hint="eastAsia" w:ascii="仿宋" w:hAnsi="仿宋" w:eastAsia="仿宋" w:cs="仿宋"/>
                <w:b/>
                <w:sz w:val="32"/>
                <w:szCs w:val="32"/>
              </w:rPr>
              <w:t>项目负责人</w:t>
            </w:r>
            <w:r>
              <w:rPr>
                <w:rFonts w:hint="eastAsia" w:ascii="仿宋" w:hAnsi="仿宋" w:eastAsia="仿宋" w:cs="仿宋"/>
                <w:sz w:val="32"/>
                <w:szCs w:val="32"/>
              </w:rPr>
              <w:t>为教授、研究员、注册咨询师、高级工程师及以上职称，得</w:t>
            </w:r>
            <w:r>
              <w:rPr>
                <w:rFonts w:ascii="仿宋" w:hAnsi="仿宋" w:eastAsia="仿宋" w:cs="仿宋"/>
                <w:sz w:val="32"/>
                <w:szCs w:val="32"/>
              </w:rPr>
              <w:t xml:space="preserve">10分。项目负责人为副教授、副研究员、中级工程师职称，得7分。项目负责人为副教授、副研究员、中级工程师以下职称，得4分。 </w:t>
            </w:r>
          </w:p>
        </w:tc>
        <w:tc>
          <w:tcPr>
            <w:tcW w:w="725" w:type="dxa"/>
            <w:tcBorders>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ascii="仿宋" w:hAnsi="仿宋" w:eastAsia="仿宋" w:cs="仿宋"/>
                <w:bCs/>
                <w:snapToGrid w:val="0"/>
                <w:kern w:val="0"/>
                <w:sz w:val="32"/>
                <w:szCs w:val="32"/>
              </w:rPr>
              <w:t>10</w:t>
            </w:r>
          </w:p>
        </w:tc>
        <w:tc>
          <w:tcPr>
            <w:tcW w:w="392" w:type="dxa"/>
            <w:tcBorders>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6" w:hRule="atLeast"/>
        </w:trPr>
        <w:tc>
          <w:tcPr>
            <w:tcW w:w="675" w:type="dxa"/>
            <w:vMerge w:val="continue"/>
            <w:tcBorders>
              <w:left w:val="single" w:color="auto" w:sz="2" w:space="0"/>
              <w:right w:val="single" w:color="auto" w:sz="2" w:space="0"/>
            </w:tcBorders>
            <w:vAlign w:val="center"/>
          </w:tcPr>
          <w:p>
            <w:pPr>
              <w:pStyle w:val="25"/>
              <w:adjustRightInd w:val="0"/>
              <w:snapToGrid w:val="0"/>
              <w:rPr>
                <w:rFonts w:ascii="仿宋" w:hAnsi="仿宋" w:eastAsia="仿宋" w:cs="仿宋"/>
                <w:sz w:val="32"/>
                <w:szCs w:val="32"/>
              </w:rPr>
            </w:pPr>
          </w:p>
        </w:tc>
        <w:tc>
          <w:tcPr>
            <w:tcW w:w="1276" w:type="dxa"/>
            <w:vMerge w:val="continue"/>
            <w:tcBorders>
              <w:left w:val="single" w:color="auto" w:sz="2" w:space="0"/>
              <w:right w:val="single" w:color="auto" w:sz="2" w:space="0"/>
            </w:tcBorders>
            <w:vAlign w:val="center"/>
          </w:tcPr>
          <w:p>
            <w:pPr>
              <w:pStyle w:val="25"/>
              <w:adjustRightInd w:val="0"/>
              <w:snapToGrid w:val="0"/>
              <w:rPr>
                <w:rFonts w:ascii="仿宋" w:hAnsi="仿宋" w:eastAsia="仿宋" w:cs="仿宋"/>
                <w:sz w:val="32"/>
                <w:szCs w:val="32"/>
              </w:rPr>
            </w:pPr>
          </w:p>
        </w:tc>
        <w:tc>
          <w:tcPr>
            <w:tcW w:w="1134" w:type="dxa"/>
            <w:vMerge w:val="continue"/>
            <w:tcBorders>
              <w:left w:val="single" w:color="auto" w:sz="4" w:space="0"/>
              <w:right w:val="single" w:color="auto" w:sz="4" w:space="0"/>
            </w:tcBorders>
            <w:vAlign w:val="center"/>
          </w:tcPr>
          <w:p>
            <w:pPr>
              <w:pStyle w:val="25"/>
              <w:adjustRightInd w:val="0"/>
              <w:snapToGrid w:val="0"/>
              <w:jc w:val="center"/>
              <w:rPr>
                <w:rFonts w:ascii="仿宋" w:hAnsi="仿宋" w:eastAsia="仿宋" w:cs="仿宋"/>
                <w:sz w:val="32"/>
                <w:szCs w:val="32"/>
              </w:rPr>
            </w:pPr>
          </w:p>
        </w:tc>
        <w:tc>
          <w:tcPr>
            <w:tcW w:w="4635" w:type="dxa"/>
            <w:tcBorders>
              <w:top w:val="single" w:color="auto" w:sz="4" w:space="0"/>
              <w:left w:val="single" w:color="auto" w:sz="4" w:space="0"/>
              <w:bottom w:val="single" w:color="auto" w:sz="2" w:space="0"/>
              <w:right w:val="single" w:color="auto" w:sz="4" w:space="0"/>
            </w:tcBorders>
            <w:vAlign w:val="center"/>
          </w:tcPr>
          <w:p>
            <w:pPr>
              <w:pStyle w:val="25"/>
              <w:adjustRightInd w:val="0"/>
              <w:snapToGrid w:val="0"/>
              <w:rPr>
                <w:rFonts w:ascii="仿宋" w:hAnsi="仿宋" w:eastAsia="仿宋" w:cs="仿宋"/>
                <w:sz w:val="32"/>
                <w:szCs w:val="32"/>
              </w:rPr>
            </w:pPr>
            <w:r>
              <w:rPr>
                <w:rFonts w:hint="eastAsia" w:ascii="仿宋" w:hAnsi="仿宋" w:eastAsia="仿宋" w:cs="仿宋"/>
                <w:sz w:val="32"/>
                <w:szCs w:val="32"/>
              </w:rPr>
              <w:t>参与人员为教授、研究员、注册咨询师、高级工程师及以上职称，每个得</w:t>
            </w:r>
            <w:r>
              <w:rPr>
                <w:rFonts w:ascii="仿宋" w:hAnsi="仿宋" w:eastAsia="仿宋" w:cs="仿宋"/>
                <w:sz w:val="32"/>
                <w:szCs w:val="32"/>
              </w:rPr>
              <w:t>5分，综合得分最高不超过15分。参与人员为副教授、副研究员、中级工程师及同等职称，每个得4分，该项综合得分最高不得超过12分。参与人员为中级工程师以下职称每个得2分，该项综合得分最高不得超过6分。</w:t>
            </w:r>
          </w:p>
        </w:tc>
        <w:tc>
          <w:tcPr>
            <w:tcW w:w="725"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ascii="仿宋" w:hAnsi="仿宋" w:eastAsia="仿宋" w:cs="仿宋"/>
                <w:bCs/>
                <w:snapToGrid w:val="0"/>
                <w:kern w:val="0"/>
                <w:sz w:val="32"/>
                <w:szCs w:val="32"/>
              </w:rPr>
              <w:t>15</w:t>
            </w:r>
          </w:p>
        </w:tc>
        <w:tc>
          <w:tcPr>
            <w:tcW w:w="392"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13" w:hRule="atLeast"/>
        </w:trPr>
        <w:tc>
          <w:tcPr>
            <w:tcW w:w="675" w:type="dxa"/>
            <w:tcBorders>
              <w:left w:val="single" w:color="auto" w:sz="2" w:space="0"/>
              <w:right w:val="single" w:color="auto" w:sz="2" w:space="0"/>
            </w:tcBorders>
            <w:vAlign w:val="center"/>
          </w:tcPr>
          <w:p>
            <w:pPr>
              <w:pStyle w:val="25"/>
              <w:adjustRightInd w:val="0"/>
              <w:snapToGrid w:val="0"/>
              <w:jc w:val="center"/>
              <w:rPr>
                <w:rFonts w:ascii="仿宋" w:hAnsi="仿宋" w:eastAsia="仿宋" w:cs="仿宋"/>
                <w:sz w:val="32"/>
                <w:szCs w:val="32"/>
              </w:rPr>
            </w:pPr>
            <w:r>
              <w:rPr>
                <w:rFonts w:ascii="仿宋" w:hAnsi="仿宋" w:eastAsia="仿宋" w:cs="仿宋"/>
                <w:sz w:val="32"/>
                <w:szCs w:val="32"/>
              </w:rPr>
              <w:t>3</w:t>
            </w:r>
          </w:p>
        </w:tc>
        <w:tc>
          <w:tcPr>
            <w:tcW w:w="1276" w:type="dxa"/>
            <w:tcBorders>
              <w:left w:val="single" w:color="auto" w:sz="2" w:space="0"/>
              <w:right w:val="single" w:color="auto" w:sz="2" w:space="0"/>
            </w:tcBorders>
            <w:vAlign w:val="center"/>
          </w:tcPr>
          <w:p>
            <w:pPr>
              <w:pStyle w:val="25"/>
              <w:adjustRightInd w:val="0"/>
              <w:snapToGrid w:val="0"/>
              <w:jc w:val="center"/>
              <w:rPr>
                <w:rFonts w:ascii="仿宋" w:hAnsi="仿宋" w:eastAsia="仿宋" w:cs="仿宋"/>
                <w:sz w:val="32"/>
                <w:szCs w:val="32"/>
              </w:rPr>
            </w:pPr>
            <w:r>
              <w:rPr>
                <w:rFonts w:hint="eastAsia" w:ascii="仿宋" w:hAnsi="仿宋" w:eastAsia="仿宋" w:cs="仿宋"/>
                <w:color w:val="000000"/>
                <w:sz w:val="32"/>
                <w:szCs w:val="32"/>
              </w:rPr>
              <w:t>工作服务方案</w:t>
            </w:r>
          </w:p>
        </w:tc>
        <w:tc>
          <w:tcPr>
            <w:tcW w:w="5769" w:type="dxa"/>
            <w:gridSpan w:val="2"/>
            <w:tcBorders>
              <w:top w:val="single" w:color="auto" w:sz="4" w:space="0"/>
              <w:left w:val="single" w:color="auto" w:sz="4" w:space="0"/>
              <w:right w:val="single" w:color="auto" w:sz="4" w:space="0"/>
            </w:tcBorders>
            <w:vAlign w:val="center"/>
          </w:tcPr>
          <w:p>
            <w:pPr>
              <w:widowControl/>
              <w:adjustRightInd w:val="0"/>
              <w:snapToGrid w:val="0"/>
              <w:rPr>
                <w:rFonts w:ascii="仿宋" w:hAnsi="仿宋" w:eastAsia="仿宋" w:cs="仿宋"/>
                <w:color w:val="000000"/>
                <w:sz w:val="32"/>
                <w:szCs w:val="32"/>
              </w:rPr>
            </w:pPr>
            <w:r>
              <w:rPr>
                <w:rFonts w:hint="eastAsia" w:ascii="仿宋" w:hAnsi="仿宋" w:eastAsia="仿宋" w:cs="仿宋"/>
                <w:color w:val="000000"/>
                <w:sz w:val="32"/>
                <w:szCs w:val="32"/>
              </w:rPr>
              <w:t>提交项目工作服务方案，且工作方案基本符合附件二的用户需求，得10分；</w:t>
            </w:r>
          </w:p>
          <w:p>
            <w:pPr>
              <w:widowControl/>
              <w:adjustRightInd w:val="0"/>
              <w:snapToGrid w:val="0"/>
              <w:rPr>
                <w:rFonts w:ascii="仿宋" w:hAnsi="仿宋" w:eastAsia="仿宋" w:cs="仿宋"/>
                <w:sz w:val="32"/>
                <w:szCs w:val="32"/>
              </w:rPr>
            </w:pPr>
            <w:r>
              <w:rPr>
                <w:rFonts w:hint="eastAsia" w:ascii="仿宋" w:hAnsi="仿宋" w:eastAsia="仿宋" w:cs="仿宋"/>
                <w:color w:val="000000"/>
                <w:sz w:val="32"/>
                <w:szCs w:val="32"/>
              </w:rPr>
              <w:t>没有提供服务方案不得分。</w:t>
            </w:r>
          </w:p>
        </w:tc>
        <w:tc>
          <w:tcPr>
            <w:tcW w:w="725" w:type="dxa"/>
            <w:tcBorders>
              <w:left w:val="single" w:color="auto" w:sz="4" w:space="0"/>
              <w:right w:val="single" w:color="auto" w:sz="4" w:space="0"/>
            </w:tcBorders>
            <w:vAlign w:val="center"/>
          </w:tcPr>
          <w:p>
            <w:pPr>
              <w:pStyle w:val="25"/>
              <w:adjustRightInd w:val="0"/>
              <w:snapToGrid w:val="0"/>
              <w:jc w:val="center"/>
              <w:rPr>
                <w:rFonts w:ascii="仿宋" w:hAnsi="仿宋" w:eastAsia="仿宋" w:cs="仿宋"/>
                <w:sz w:val="32"/>
                <w:szCs w:val="32"/>
              </w:rPr>
            </w:pPr>
            <w:r>
              <w:rPr>
                <w:rFonts w:ascii="仿宋" w:hAnsi="仿宋" w:eastAsia="仿宋" w:cs="仿宋"/>
                <w:sz w:val="32"/>
                <w:szCs w:val="32"/>
              </w:rPr>
              <w:t>10</w:t>
            </w:r>
          </w:p>
        </w:tc>
        <w:tc>
          <w:tcPr>
            <w:tcW w:w="392" w:type="dxa"/>
            <w:tcBorders>
              <w:left w:val="single" w:color="auto" w:sz="4"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3" w:hRule="atLeast"/>
        </w:trPr>
        <w:tc>
          <w:tcPr>
            <w:tcW w:w="675" w:type="dxa"/>
            <w:tcBorders>
              <w:left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ascii="仿宋" w:hAnsi="仿宋" w:eastAsia="仿宋" w:cs="仿宋"/>
                <w:bCs/>
                <w:snapToGrid w:val="0"/>
                <w:kern w:val="0"/>
                <w:sz w:val="32"/>
                <w:szCs w:val="32"/>
              </w:rPr>
              <w:t>4</w:t>
            </w:r>
          </w:p>
        </w:tc>
        <w:tc>
          <w:tcPr>
            <w:tcW w:w="1276" w:type="dxa"/>
            <w:tcBorders>
              <w:left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hint="eastAsia" w:ascii="仿宋" w:hAnsi="仿宋" w:eastAsia="仿宋" w:cs="仿宋"/>
                <w:bCs/>
                <w:snapToGrid w:val="0"/>
                <w:kern w:val="0"/>
                <w:sz w:val="32"/>
                <w:szCs w:val="32"/>
              </w:rPr>
              <w:t>报价</w:t>
            </w:r>
          </w:p>
          <w:p>
            <w:pPr>
              <w:pStyle w:val="25"/>
              <w:adjustRightInd w:val="0"/>
              <w:snapToGrid w:val="0"/>
              <w:jc w:val="center"/>
              <w:rPr>
                <w:rFonts w:ascii="仿宋" w:hAnsi="仿宋" w:eastAsia="仿宋" w:cs="仿宋"/>
                <w:bCs/>
                <w:snapToGrid w:val="0"/>
                <w:kern w:val="0"/>
                <w:sz w:val="32"/>
                <w:szCs w:val="32"/>
              </w:rPr>
            </w:pPr>
            <w:r>
              <w:rPr>
                <w:rFonts w:hint="eastAsia" w:ascii="仿宋" w:hAnsi="仿宋" w:eastAsia="仿宋" w:cs="仿宋"/>
                <w:bCs/>
                <w:snapToGrid w:val="0"/>
                <w:kern w:val="0"/>
                <w:sz w:val="32"/>
                <w:szCs w:val="32"/>
              </w:rPr>
              <w:t>金额</w:t>
            </w:r>
          </w:p>
        </w:tc>
        <w:tc>
          <w:tcPr>
            <w:tcW w:w="5769" w:type="dxa"/>
            <w:gridSpan w:val="2"/>
            <w:tcBorders>
              <w:left w:val="single" w:color="auto" w:sz="2" w:space="0"/>
              <w:right w:val="single" w:color="auto" w:sz="4" w:space="0"/>
            </w:tcBorders>
            <w:vAlign w:val="center"/>
          </w:tcPr>
          <w:p>
            <w:pPr>
              <w:pStyle w:val="25"/>
              <w:adjustRightInd w:val="0"/>
              <w:snapToGrid w:val="0"/>
              <w:rPr>
                <w:rFonts w:ascii="仿宋" w:hAnsi="仿宋" w:eastAsia="仿宋" w:cs="仿宋"/>
                <w:bCs/>
                <w:snapToGrid w:val="0"/>
                <w:kern w:val="0"/>
                <w:sz w:val="32"/>
                <w:szCs w:val="32"/>
              </w:rPr>
            </w:pPr>
            <w:r>
              <w:rPr>
                <w:rFonts w:hint="eastAsia" w:ascii="仿宋" w:hAnsi="仿宋" w:eastAsia="仿宋" w:cs="仿宋"/>
                <w:bCs/>
                <w:snapToGrid w:val="0"/>
                <w:kern w:val="0"/>
                <w:sz w:val="32"/>
                <w:szCs w:val="32"/>
              </w:rPr>
              <w:t>按各</w:t>
            </w:r>
            <w:r>
              <w:rPr>
                <w:rFonts w:hint="eastAsia" w:ascii="仿宋" w:hAnsi="仿宋" w:eastAsia="仿宋" w:cs="仿宋"/>
                <w:sz w:val="32"/>
                <w:szCs w:val="32"/>
              </w:rPr>
              <w:t>报价人报价进行综合比对，报价最低价得35分，从报价最低者到最高者排序，依次递减5分一位。</w:t>
            </w:r>
          </w:p>
        </w:tc>
        <w:tc>
          <w:tcPr>
            <w:tcW w:w="725" w:type="dxa"/>
            <w:tcBorders>
              <w:left w:val="single" w:color="auto" w:sz="4" w:space="0"/>
              <w:bottom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ascii="仿宋" w:hAnsi="仿宋" w:eastAsia="仿宋" w:cs="仿宋"/>
                <w:bCs/>
                <w:snapToGrid w:val="0"/>
                <w:kern w:val="0"/>
                <w:sz w:val="32"/>
                <w:szCs w:val="32"/>
              </w:rPr>
              <w:t>35</w:t>
            </w:r>
          </w:p>
        </w:tc>
        <w:tc>
          <w:tcPr>
            <w:tcW w:w="392" w:type="dxa"/>
            <w:tcBorders>
              <w:left w:val="single" w:color="auto" w:sz="4" w:space="0"/>
              <w:bottom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1" w:hRule="atLeast"/>
        </w:trPr>
        <w:tc>
          <w:tcPr>
            <w:tcW w:w="7720" w:type="dxa"/>
            <w:gridSpan w:val="4"/>
            <w:tcBorders>
              <w:left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hint="eastAsia" w:ascii="仿宋" w:hAnsi="仿宋" w:eastAsia="仿宋" w:cs="仿宋"/>
                <w:bCs/>
                <w:snapToGrid w:val="0"/>
                <w:kern w:val="0"/>
                <w:sz w:val="32"/>
                <w:szCs w:val="32"/>
              </w:rPr>
              <w:t>合计</w:t>
            </w:r>
          </w:p>
        </w:tc>
        <w:tc>
          <w:tcPr>
            <w:tcW w:w="725" w:type="dxa"/>
            <w:tcBorders>
              <w:left w:val="single" w:color="auto" w:sz="4" w:space="0"/>
              <w:bottom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r>
              <w:rPr>
                <w:rFonts w:ascii="仿宋" w:hAnsi="仿宋" w:eastAsia="仿宋" w:cs="仿宋"/>
                <w:bCs/>
                <w:snapToGrid w:val="0"/>
                <w:kern w:val="0"/>
                <w:sz w:val="32"/>
                <w:szCs w:val="32"/>
              </w:rPr>
              <w:t>100</w:t>
            </w:r>
          </w:p>
        </w:tc>
        <w:tc>
          <w:tcPr>
            <w:tcW w:w="392" w:type="dxa"/>
            <w:tcBorders>
              <w:left w:val="single" w:color="auto" w:sz="4" w:space="0"/>
              <w:bottom w:val="single" w:color="auto" w:sz="2" w:space="0"/>
              <w:right w:val="single" w:color="auto" w:sz="4" w:space="0"/>
            </w:tcBorders>
            <w:vAlign w:val="center"/>
          </w:tcPr>
          <w:p>
            <w:pPr>
              <w:pStyle w:val="25"/>
              <w:adjustRightInd w:val="0"/>
              <w:snapToGrid w:val="0"/>
              <w:jc w:val="center"/>
              <w:rPr>
                <w:rFonts w:ascii="仿宋" w:hAnsi="仿宋" w:eastAsia="仿宋" w:cs="仿宋"/>
                <w:bCs/>
                <w:snapToGrid w:val="0"/>
                <w:kern w:val="0"/>
                <w:sz w:val="32"/>
                <w:szCs w:val="32"/>
              </w:rPr>
            </w:pPr>
          </w:p>
        </w:tc>
      </w:tr>
    </w:tbl>
    <w:p>
      <w:pPr>
        <w:pStyle w:val="2"/>
        <w:rPr>
          <w:rFonts w:ascii="仿宋" w:hAnsi="仿宋" w:eastAsia="仿宋" w:cs="仿宋"/>
          <w:sz w:val="32"/>
          <w:szCs w:val="32"/>
        </w:rPr>
      </w:pPr>
    </w:p>
    <w:sectPr>
      <w:pgSz w:w="11906" w:h="16838"/>
      <w:pgMar w:top="1474" w:right="1361" w:bottom="136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414C82"/>
    <w:rsid w:val="00041F94"/>
    <w:rsid w:val="00042009"/>
    <w:rsid w:val="00063728"/>
    <w:rsid w:val="000645A4"/>
    <w:rsid w:val="000B1969"/>
    <w:rsid w:val="000C6C19"/>
    <w:rsid w:val="000D1126"/>
    <w:rsid w:val="000E1E4C"/>
    <w:rsid w:val="001168D4"/>
    <w:rsid w:val="001C3746"/>
    <w:rsid w:val="001C466D"/>
    <w:rsid w:val="001E33B9"/>
    <w:rsid w:val="001F2968"/>
    <w:rsid w:val="001F2B5C"/>
    <w:rsid w:val="00211E00"/>
    <w:rsid w:val="00231549"/>
    <w:rsid w:val="00237657"/>
    <w:rsid w:val="002803A8"/>
    <w:rsid w:val="002854AB"/>
    <w:rsid w:val="002934F2"/>
    <w:rsid w:val="002A33F1"/>
    <w:rsid w:val="002F0D04"/>
    <w:rsid w:val="00346F16"/>
    <w:rsid w:val="003C72FF"/>
    <w:rsid w:val="003D4F20"/>
    <w:rsid w:val="003F21FD"/>
    <w:rsid w:val="00414C82"/>
    <w:rsid w:val="004210C6"/>
    <w:rsid w:val="00431E74"/>
    <w:rsid w:val="00475619"/>
    <w:rsid w:val="005227BD"/>
    <w:rsid w:val="005539F4"/>
    <w:rsid w:val="00564808"/>
    <w:rsid w:val="00587AB1"/>
    <w:rsid w:val="00602671"/>
    <w:rsid w:val="00624541"/>
    <w:rsid w:val="00626AF7"/>
    <w:rsid w:val="00642FCF"/>
    <w:rsid w:val="006D5150"/>
    <w:rsid w:val="006E1986"/>
    <w:rsid w:val="00700E5D"/>
    <w:rsid w:val="0070545A"/>
    <w:rsid w:val="00767197"/>
    <w:rsid w:val="007810EC"/>
    <w:rsid w:val="00812C96"/>
    <w:rsid w:val="00832CAD"/>
    <w:rsid w:val="008D59D9"/>
    <w:rsid w:val="008D7E00"/>
    <w:rsid w:val="008F14FC"/>
    <w:rsid w:val="00933D4A"/>
    <w:rsid w:val="009367F8"/>
    <w:rsid w:val="00960AB7"/>
    <w:rsid w:val="009D759C"/>
    <w:rsid w:val="009E3BDA"/>
    <w:rsid w:val="009F4D65"/>
    <w:rsid w:val="00AB72BA"/>
    <w:rsid w:val="00B96B00"/>
    <w:rsid w:val="00BC0583"/>
    <w:rsid w:val="00BC0A44"/>
    <w:rsid w:val="00C164B7"/>
    <w:rsid w:val="00C22407"/>
    <w:rsid w:val="00C426D1"/>
    <w:rsid w:val="00CC35FC"/>
    <w:rsid w:val="00CF3688"/>
    <w:rsid w:val="00D0412B"/>
    <w:rsid w:val="00D128C1"/>
    <w:rsid w:val="00D22026"/>
    <w:rsid w:val="00DF4301"/>
    <w:rsid w:val="00E10C9B"/>
    <w:rsid w:val="00E11086"/>
    <w:rsid w:val="00E56E2D"/>
    <w:rsid w:val="00E62756"/>
    <w:rsid w:val="00E80752"/>
    <w:rsid w:val="00E870F7"/>
    <w:rsid w:val="00E93FC8"/>
    <w:rsid w:val="00ED5E35"/>
    <w:rsid w:val="00EE6836"/>
    <w:rsid w:val="00F1169A"/>
    <w:rsid w:val="00F12FFB"/>
    <w:rsid w:val="00F41C76"/>
    <w:rsid w:val="00F852D7"/>
    <w:rsid w:val="00F91239"/>
    <w:rsid w:val="00FC3E66"/>
    <w:rsid w:val="00FD24DE"/>
    <w:rsid w:val="00FE40A0"/>
    <w:rsid w:val="00FF2D6B"/>
    <w:rsid w:val="00FF4CAA"/>
    <w:rsid w:val="07017B8B"/>
    <w:rsid w:val="0989256A"/>
    <w:rsid w:val="0BEC1178"/>
    <w:rsid w:val="0F5D0C43"/>
    <w:rsid w:val="10CC060B"/>
    <w:rsid w:val="11B0642B"/>
    <w:rsid w:val="126809C4"/>
    <w:rsid w:val="142A1504"/>
    <w:rsid w:val="150F55A4"/>
    <w:rsid w:val="1AA37573"/>
    <w:rsid w:val="1C131223"/>
    <w:rsid w:val="2BAA4ECA"/>
    <w:rsid w:val="2F9A39C3"/>
    <w:rsid w:val="307D3C8B"/>
    <w:rsid w:val="33287E4B"/>
    <w:rsid w:val="35940C1C"/>
    <w:rsid w:val="38312382"/>
    <w:rsid w:val="3E062917"/>
    <w:rsid w:val="40B52242"/>
    <w:rsid w:val="448E22D1"/>
    <w:rsid w:val="44C361D9"/>
    <w:rsid w:val="46FF2B47"/>
    <w:rsid w:val="47B27888"/>
    <w:rsid w:val="47CF0C32"/>
    <w:rsid w:val="5127237E"/>
    <w:rsid w:val="539A50B7"/>
    <w:rsid w:val="56872EFA"/>
    <w:rsid w:val="57C575A1"/>
    <w:rsid w:val="6689049E"/>
    <w:rsid w:val="67721C39"/>
    <w:rsid w:val="6F723D92"/>
    <w:rsid w:val="745D06AB"/>
    <w:rsid w:val="7AA976B6"/>
    <w:rsid w:val="7AF74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8"/>
    <w:qFormat/>
    <w:uiPriority w:val="0"/>
    <w:rPr>
      <w:rFonts w:ascii="宋体" w:hAnsi="Courier New" w:eastAsia="宋体"/>
    </w:rPr>
  </w:style>
  <w:style w:type="paragraph" w:styleId="4">
    <w:name w:val="annotation text"/>
    <w:basedOn w:val="1"/>
    <w:link w:val="19"/>
    <w:qFormat/>
    <w:uiPriority w:val="0"/>
    <w:pPr>
      <w:jc w:val="left"/>
    </w:pPr>
    <w:rPr>
      <w:rFonts w:ascii="Times New Roman" w:hAnsi="Times New Roman" w:eastAsia="宋体" w:cs="Times New Roman"/>
      <w:szCs w:val="24"/>
    </w:rPr>
  </w:style>
  <w:style w:type="paragraph" w:styleId="5">
    <w:name w:val="Body Text"/>
    <w:basedOn w:val="1"/>
    <w:link w:val="24"/>
    <w:unhideWhenUsed/>
    <w:uiPriority w:val="99"/>
    <w:pPr>
      <w:spacing w:after="120"/>
    </w:pPr>
  </w:style>
  <w:style w:type="paragraph" w:styleId="6">
    <w:name w:val="Body Text Indent"/>
    <w:basedOn w:val="1"/>
    <w:link w:val="20"/>
    <w:unhideWhenUsed/>
    <w:qFormat/>
    <w:uiPriority w:val="99"/>
    <w:pPr>
      <w:spacing w:after="120"/>
      <w:ind w:left="420" w:leftChars="200"/>
    </w:pPr>
    <w:rPr>
      <w:rFonts w:ascii="Times New Roman" w:hAnsi="Times New Roman" w:eastAsia="宋体" w:cs="Times New Roman"/>
      <w:szCs w:val="24"/>
    </w:rPr>
  </w:style>
  <w:style w:type="paragraph" w:styleId="7">
    <w:name w:val="Balloon Text"/>
    <w:basedOn w:val="1"/>
    <w:link w:val="23"/>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index heading"/>
    <w:basedOn w:val="1"/>
    <w:next w:val="11"/>
    <w:qFormat/>
    <w:uiPriority w:val="0"/>
    <w:pPr>
      <w:widowControl/>
      <w:jc w:val="left"/>
    </w:pPr>
    <w:rPr>
      <w:rFonts w:ascii="Times New Roman" w:hAnsi="Times New Roman" w:eastAsia="宋体" w:cs="Times New Roman"/>
      <w:kern w:val="0"/>
      <w:szCs w:val="20"/>
    </w:rPr>
  </w:style>
  <w:style w:type="paragraph" w:styleId="11">
    <w:name w:val="index 1"/>
    <w:basedOn w:val="1"/>
    <w:next w:val="1"/>
    <w:semiHidden/>
    <w:unhideWhenUsed/>
    <w:qFormat/>
    <w:uiPriority w:val="99"/>
  </w:style>
  <w:style w:type="paragraph" w:styleId="12">
    <w:name w:val="Body Text 2"/>
    <w:basedOn w:val="1"/>
    <w:link w:val="21"/>
    <w:semiHidden/>
    <w:unhideWhenUsed/>
    <w:qFormat/>
    <w:uiPriority w:val="99"/>
    <w:pPr>
      <w:spacing w:after="120" w:line="480" w:lineRule="auto"/>
    </w:p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character" w:customStyle="1" w:styleId="17">
    <w:name w:val="标题 1 Char"/>
    <w:basedOn w:val="14"/>
    <w:link w:val="3"/>
    <w:qFormat/>
    <w:uiPriority w:val="9"/>
    <w:rPr>
      <w:b/>
      <w:bCs/>
      <w:kern w:val="44"/>
      <w:sz w:val="44"/>
      <w:szCs w:val="44"/>
    </w:rPr>
  </w:style>
  <w:style w:type="character" w:customStyle="1" w:styleId="18">
    <w:name w:val="纯文本 Char"/>
    <w:basedOn w:val="14"/>
    <w:link w:val="2"/>
    <w:qFormat/>
    <w:uiPriority w:val="0"/>
    <w:rPr>
      <w:rFonts w:ascii="宋体" w:hAnsi="Courier New" w:eastAsia="宋体"/>
    </w:rPr>
  </w:style>
  <w:style w:type="character" w:customStyle="1" w:styleId="19">
    <w:name w:val="批注文字 Char"/>
    <w:basedOn w:val="14"/>
    <w:link w:val="4"/>
    <w:qFormat/>
    <w:uiPriority w:val="0"/>
    <w:rPr>
      <w:rFonts w:ascii="Times New Roman" w:hAnsi="Times New Roman" w:eastAsia="宋体" w:cs="Times New Roman"/>
      <w:szCs w:val="24"/>
    </w:rPr>
  </w:style>
  <w:style w:type="character" w:customStyle="1" w:styleId="20">
    <w:name w:val="正文文本缩进 Char"/>
    <w:basedOn w:val="14"/>
    <w:link w:val="6"/>
    <w:qFormat/>
    <w:uiPriority w:val="99"/>
    <w:rPr>
      <w:rFonts w:ascii="Times New Roman" w:hAnsi="Times New Roman" w:eastAsia="宋体" w:cs="Times New Roman"/>
      <w:szCs w:val="24"/>
    </w:rPr>
  </w:style>
  <w:style w:type="character" w:customStyle="1" w:styleId="21">
    <w:name w:val="正文文本 2 Char"/>
    <w:basedOn w:val="14"/>
    <w:link w:val="12"/>
    <w:semiHidden/>
    <w:qFormat/>
    <w:uiPriority w:val="99"/>
  </w:style>
  <w:style w:type="paragraph" w:customStyle="1" w:styleId="22">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character" w:customStyle="1" w:styleId="23">
    <w:name w:val="批注框文本 Char"/>
    <w:basedOn w:val="14"/>
    <w:link w:val="7"/>
    <w:semiHidden/>
    <w:uiPriority w:val="99"/>
    <w:rPr>
      <w:kern w:val="2"/>
      <w:sz w:val="18"/>
      <w:szCs w:val="18"/>
    </w:rPr>
  </w:style>
  <w:style w:type="character" w:customStyle="1" w:styleId="24">
    <w:name w:val="正文文本 Char"/>
    <w:basedOn w:val="14"/>
    <w:link w:val="5"/>
    <w:uiPriority w:val="99"/>
    <w:rPr>
      <w:kern w:val="2"/>
      <w:sz w:val="21"/>
      <w:szCs w:val="22"/>
    </w:rPr>
  </w:style>
  <w:style w:type="paragraph" w:customStyle="1" w:styleId="2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18CFE3-7B0A-4409-9C7E-2B94ADFF79E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426</Words>
  <Characters>2434</Characters>
  <Lines>20</Lines>
  <Paragraphs>5</Paragraphs>
  <TotalTime>16</TotalTime>
  <ScaleCrop>false</ScaleCrop>
  <LinksUpToDate>false</LinksUpToDate>
  <CharactersWithSpaces>2855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2021-04-25T06:52:00Z</dcterms:created>
  <dc:creator>邱静</dc:creator>
  <cp:lastModifiedBy>朱洁韩</cp:lastModifiedBy>
  <cp:lastPrinted>2021-08-10T08:24:53Z</cp:lastPrinted>
  <dcterms:modified xsi:type="dcterms:W3CDTF">2021-08-10T08:25:10Z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DE00D2E86079407EBF23A0F2CCC2541D</vt:lpwstr>
  </property>
</Properties>
</file>