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jc w:val="center"/>
        <w:rPr>
          <w:rFonts w:ascii="宋体" w:hAnsi="宋体"/>
          <w:b/>
          <w:color w:val="auto"/>
          <w:sz w:val="36"/>
          <w:szCs w:val="44"/>
        </w:rPr>
      </w:pPr>
      <w:r>
        <w:rPr>
          <w:rFonts w:hint="eastAsia" w:ascii="宋体" w:hAnsi="宋体"/>
          <w:b/>
          <w:color w:val="auto"/>
          <w:sz w:val="36"/>
          <w:szCs w:val="44"/>
        </w:rPr>
        <w:t>采购人需求书</w:t>
      </w:r>
    </w:p>
    <w:p>
      <w:pPr>
        <w:spacing w:line="460" w:lineRule="exact"/>
        <w:rPr>
          <w:rFonts w:ascii="宋体" w:hAnsi="宋体"/>
          <w:b/>
          <w:color w:val="auto"/>
          <w:sz w:val="40"/>
          <w:szCs w:val="44"/>
        </w:rPr>
      </w:pPr>
    </w:p>
    <w:p>
      <w:pPr>
        <w:spacing w:line="360" w:lineRule="auto"/>
        <w:ind w:right="325" w:rightChars="155" w:firstLine="442" w:firstLineChars="200"/>
        <w:jc w:val="center"/>
        <w:rPr>
          <w:rFonts w:ascii="宋体" w:hAnsi="宋体"/>
          <w:b/>
          <w:color w:val="auto"/>
          <w:sz w:val="22"/>
        </w:rPr>
      </w:pPr>
      <w:r>
        <w:rPr>
          <w:rFonts w:hint="eastAsia" w:ascii="宋体" w:hAnsi="宋体"/>
          <w:b/>
          <w:color w:val="auto"/>
          <w:sz w:val="22"/>
        </w:rPr>
        <w:t>（说明 ： 投标人须对本项目的服务进行整体响应，任何只对其中一部分内容进行的响应都被视为无效响应。）</w:t>
      </w:r>
    </w:p>
    <w:p>
      <w:pPr>
        <w:spacing w:line="360" w:lineRule="auto"/>
        <w:ind w:right="325" w:rightChars="155" w:firstLine="482" w:firstLineChars="200"/>
        <w:rPr>
          <w:rFonts w:ascii="宋体" w:hAnsi="宋体"/>
          <w:b/>
          <w:color w:val="auto"/>
          <w:sz w:val="24"/>
        </w:rPr>
      </w:pPr>
      <w:r>
        <w:rPr>
          <w:rFonts w:hint="eastAsia" w:ascii="宋体" w:hAnsi="宋体"/>
          <w:b/>
          <w:color w:val="auto"/>
          <w:sz w:val="24"/>
        </w:rPr>
        <w:t>一、</w:t>
      </w:r>
      <w:r>
        <w:rPr>
          <w:rFonts w:hint="eastAsia" w:ascii="宋体" w:hAnsi="宋体"/>
          <w:b/>
          <w:color w:val="auto"/>
          <w:sz w:val="24"/>
        </w:rPr>
        <w:tab/>
      </w:r>
      <w:r>
        <w:rPr>
          <w:rFonts w:hint="eastAsia" w:ascii="宋体" w:hAnsi="宋体"/>
          <w:b/>
          <w:color w:val="auto"/>
          <w:sz w:val="24"/>
          <w:lang w:eastAsia="zh-CN"/>
        </w:rPr>
        <w:t>项目</w:t>
      </w:r>
      <w:r>
        <w:rPr>
          <w:rFonts w:hint="eastAsia" w:ascii="宋体" w:hAnsi="宋体"/>
          <w:b/>
          <w:color w:val="auto"/>
          <w:sz w:val="24"/>
        </w:rPr>
        <w:t>概况</w:t>
      </w:r>
    </w:p>
    <w:p>
      <w:pPr>
        <w:spacing w:line="360" w:lineRule="auto"/>
        <w:ind w:right="325" w:rightChars="155" w:firstLine="480" w:firstLineChars="200"/>
        <w:rPr>
          <w:rFonts w:hint="eastAsia" w:ascii="宋体" w:hAnsi="宋体" w:eastAsia="宋体"/>
          <w:b/>
          <w:color w:val="auto"/>
          <w:sz w:val="24"/>
          <w:lang w:eastAsia="zh-CN"/>
        </w:rPr>
      </w:pPr>
      <w:r>
        <w:rPr>
          <w:rFonts w:hint="eastAsia" w:ascii="宋体" w:hAnsi="宋体"/>
          <w:color w:val="auto"/>
          <w:sz w:val="24"/>
        </w:rPr>
        <w:t>1.</w:t>
      </w:r>
      <w:r>
        <w:rPr>
          <w:rFonts w:hint="eastAsia" w:ascii="宋体" w:hAnsi="宋体"/>
          <w:color w:val="auto"/>
          <w:sz w:val="24"/>
          <w:lang w:eastAsia="zh-CN"/>
        </w:rPr>
        <w:t>项目</w:t>
      </w:r>
      <w:r>
        <w:rPr>
          <w:rFonts w:hint="eastAsia" w:ascii="宋体" w:hAnsi="宋体"/>
          <w:color w:val="auto"/>
          <w:sz w:val="24"/>
        </w:rPr>
        <w:t>名称：</w:t>
      </w:r>
      <w:r>
        <w:rPr>
          <w:rFonts w:hint="eastAsia" w:ascii="宋体" w:hAnsi="宋体"/>
          <w:b/>
          <w:color w:val="auto"/>
          <w:sz w:val="24"/>
          <w:u w:val="single"/>
          <w:lang w:val="en-US" w:eastAsia="zh-CN"/>
        </w:rPr>
        <w:t>白云区大件家具处理中心宣教室广告装饰</w:t>
      </w:r>
      <w:r>
        <w:rPr>
          <w:rFonts w:hint="eastAsia" w:ascii="宋体" w:hAnsi="宋体"/>
          <w:b/>
          <w:color w:val="auto"/>
          <w:sz w:val="24"/>
          <w:u w:val="single"/>
          <w:lang w:eastAsia="zh-CN"/>
        </w:rPr>
        <w:t>服务项目</w:t>
      </w:r>
    </w:p>
    <w:p>
      <w:pPr>
        <w:spacing w:line="360" w:lineRule="auto"/>
        <w:ind w:right="325" w:rightChars="155" w:firstLine="480" w:firstLineChars="200"/>
        <w:rPr>
          <w:rFonts w:ascii="宋体" w:hAnsi="宋体"/>
          <w:b w:val="0"/>
          <w:bCs/>
          <w:color w:val="auto"/>
          <w:sz w:val="24"/>
        </w:rPr>
      </w:pPr>
      <w:r>
        <w:rPr>
          <w:rFonts w:hint="eastAsia" w:ascii="宋体" w:hAnsi="宋体"/>
          <w:b w:val="0"/>
          <w:bCs/>
          <w:color w:val="auto"/>
          <w:sz w:val="24"/>
        </w:rPr>
        <w:t>2.资金来源：自筹资金，本项目最高限价为人民币</w:t>
      </w:r>
      <w:r>
        <w:rPr>
          <w:rFonts w:hint="eastAsia" w:ascii="宋体" w:hAnsi="宋体" w:cs="宋体"/>
          <w:b w:val="0"/>
          <w:bCs/>
          <w:color w:val="auto"/>
          <w:sz w:val="24"/>
          <w:szCs w:val="24"/>
          <w:u w:val="single"/>
          <w:lang w:val="en-US" w:eastAsia="zh-CN"/>
        </w:rPr>
        <w:t>184776.8</w:t>
      </w:r>
      <w:r>
        <w:rPr>
          <w:rFonts w:hint="eastAsia" w:ascii="宋体" w:hAnsi="宋体" w:cs="Arial"/>
          <w:b w:val="0"/>
          <w:bCs/>
          <w:color w:val="auto"/>
          <w:sz w:val="24"/>
          <w:u w:val="single"/>
        </w:rPr>
        <w:t>元</w:t>
      </w:r>
      <w:r>
        <w:rPr>
          <w:rFonts w:hint="eastAsia" w:ascii="宋体" w:hAnsi="宋体"/>
          <w:b w:val="0"/>
          <w:bCs/>
          <w:color w:val="auto"/>
          <w:sz w:val="24"/>
        </w:rPr>
        <w:t>。投标人报价时不得超出最高限价，否则视为无效投标。</w:t>
      </w:r>
    </w:p>
    <w:p>
      <w:pPr>
        <w:spacing w:line="360" w:lineRule="auto"/>
        <w:ind w:right="325" w:rightChars="155" w:firstLine="480" w:firstLineChars="200"/>
        <w:rPr>
          <w:rFonts w:ascii="宋体" w:hAnsi="宋体"/>
          <w:color w:val="auto"/>
          <w:sz w:val="24"/>
        </w:rPr>
      </w:pPr>
      <w:r>
        <w:rPr>
          <w:rFonts w:hint="eastAsia" w:ascii="宋体" w:hAnsi="宋体"/>
          <w:color w:val="auto"/>
          <w:sz w:val="24"/>
        </w:rPr>
        <w:t>3.</w:t>
      </w:r>
      <w:r>
        <w:rPr>
          <w:rFonts w:hint="eastAsia" w:ascii="宋体" w:hAnsi="宋体"/>
          <w:color w:val="auto"/>
          <w:sz w:val="24"/>
          <w:lang w:val="en-US" w:eastAsia="zh-CN"/>
        </w:rPr>
        <w:t>现场</w:t>
      </w:r>
      <w:r>
        <w:rPr>
          <w:rFonts w:ascii="宋体" w:hAnsi="宋体"/>
          <w:color w:val="auto"/>
          <w:sz w:val="24"/>
        </w:rPr>
        <w:t>条件：</w:t>
      </w:r>
      <w:r>
        <w:rPr>
          <w:rFonts w:hint="eastAsia" w:ascii="宋体" w:hAnsi="宋体"/>
          <w:color w:val="auto"/>
          <w:sz w:val="24"/>
        </w:rPr>
        <w:t>现场已满足</w:t>
      </w:r>
      <w:r>
        <w:rPr>
          <w:rFonts w:hint="eastAsia" w:ascii="宋体" w:hAnsi="宋体"/>
          <w:color w:val="auto"/>
          <w:sz w:val="24"/>
          <w:lang w:val="en-US" w:eastAsia="zh-CN"/>
        </w:rPr>
        <w:t>项目实施</w:t>
      </w:r>
      <w:r>
        <w:rPr>
          <w:rFonts w:hint="eastAsia" w:ascii="宋体" w:hAnsi="宋体"/>
          <w:color w:val="auto"/>
          <w:sz w:val="24"/>
        </w:rPr>
        <w:t>条件。</w:t>
      </w:r>
    </w:p>
    <w:p>
      <w:pPr>
        <w:spacing w:line="360" w:lineRule="auto"/>
        <w:ind w:right="325" w:rightChars="155" w:firstLine="480" w:firstLineChars="200"/>
        <w:rPr>
          <w:rFonts w:ascii="宋体" w:hAnsi="宋体"/>
          <w:color w:val="auto"/>
          <w:sz w:val="24"/>
        </w:rPr>
      </w:pPr>
      <w:r>
        <w:rPr>
          <w:rFonts w:hint="eastAsia" w:ascii="宋体" w:hAnsi="宋体"/>
          <w:color w:val="auto"/>
          <w:sz w:val="24"/>
        </w:rPr>
        <w:t>4.建设单位：</w:t>
      </w:r>
      <w:r>
        <w:rPr>
          <w:rFonts w:hint="eastAsia" w:ascii="宋体" w:hAnsi="宋体"/>
          <w:color w:val="auto"/>
          <w:sz w:val="24"/>
          <w:lang w:eastAsia="zh-CN"/>
        </w:rPr>
        <w:t>广州白云供销物资回收有限公司</w:t>
      </w:r>
      <w:r>
        <w:rPr>
          <w:rFonts w:hint="eastAsia" w:ascii="宋体" w:hAnsi="宋体"/>
          <w:color w:val="auto"/>
          <w:sz w:val="24"/>
        </w:rPr>
        <w:t>。</w:t>
      </w:r>
    </w:p>
    <w:p>
      <w:pPr>
        <w:spacing w:line="360" w:lineRule="auto"/>
        <w:ind w:right="325" w:rightChars="155" w:firstLine="480" w:firstLineChars="200"/>
        <w:rPr>
          <w:rFonts w:hint="eastAsia" w:ascii="宋体" w:hAnsi="宋体" w:cs="Times New Roman"/>
          <w:color w:val="auto"/>
          <w:sz w:val="24"/>
        </w:rPr>
      </w:pPr>
      <w:r>
        <w:rPr>
          <w:rFonts w:hint="eastAsia" w:ascii="宋体" w:hAnsi="宋体" w:cs="Times New Roman"/>
          <w:color w:val="auto"/>
          <w:sz w:val="24"/>
        </w:rPr>
        <w:t>5.项目地点：</w:t>
      </w:r>
      <w:r>
        <w:rPr>
          <w:rFonts w:hint="eastAsia" w:ascii="宋体" w:hAnsi="宋体"/>
          <w:color w:val="auto"/>
          <w:sz w:val="24"/>
          <w:lang w:eastAsia="zh-CN"/>
        </w:rPr>
        <w:t>广州市白云区广州市白云区永兴东北一横路</w:t>
      </w:r>
      <w:r>
        <w:rPr>
          <w:rFonts w:hint="eastAsia" w:ascii="宋体" w:hAnsi="宋体"/>
          <w:color w:val="auto"/>
          <w:sz w:val="24"/>
          <w:lang w:val="en-US" w:eastAsia="zh-CN"/>
        </w:rPr>
        <w:t>3</w:t>
      </w:r>
      <w:r>
        <w:rPr>
          <w:rFonts w:hint="eastAsia" w:ascii="宋体" w:hAnsi="宋体"/>
          <w:color w:val="auto"/>
          <w:sz w:val="24"/>
          <w:lang w:eastAsia="zh-CN"/>
        </w:rPr>
        <w:t>号。</w:t>
      </w:r>
    </w:p>
    <w:p>
      <w:pPr>
        <w:spacing w:line="360" w:lineRule="auto"/>
        <w:ind w:right="325" w:rightChars="155" w:firstLine="482" w:firstLineChars="200"/>
        <w:rPr>
          <w:rFonts w:ascii="宋体" w:hAnsi="宋体"/>
          <w:b/>
          <w:color w:val="auto"/>
          <w:sz w:val="24"/>
        </w:rPr>
      </w:pPr>
      <w:r>
        <w:rPr>
          <w:rFonts w:hint="eastAsia" w:ascii="宋体" w:hAnsi="宋体"/>
          <w:b/>
          <w:color w:val="auto"/>
          <w:sz w:val="24"/>
        </w:rPr>
        <w:t>二、招标范围和要求</w:t>
      </w:r>
    </w:p>
    <w:p>
      <w:pPr>
        <w:spacing w:line="360" w:lineRule="auto"/>
        <w:ind w:right="325" w:rightChars="155" w:firstLine="480" w:firstLineChars="200"/>
        <w:rPr>
          <w:rFonts w:ascii="宋体" w:hAnsi="宋体"/>
          <w:color w:val="auto"/>
          <w:sz w:val="24"/>
        </w:rPr>
      </w:pPr>
      <w:r>
        <w:rPr>
          <w:rFonts w:hint="eastAsia" w:ascii="宋体" w:hAnsi="宋体"/>
          <w:color w:val="auto"/>
          <w:sz w:val="24"/>
        </w:rPr>
        <w:t>1.本次招标范围和内容：</w:t>
      </w:r>
    </w:p>
    <w:p>
      <w:pPr>
        <w:spacing w:line="360" w:lineRule="auto"/>
        <w:ind w:right="325" w:rightChars="155" w:firstLine="480" w:firstLineChars="200"/>
        <w:rPr>
          <w:rFonts w:ascii="宋体" w:hAnsi="宋体"/>
          <w:color w:val="auto"/>
          <w:sz w:val="24"/>
          <w:highlight w:val="none"/>
        </w:rPr>
      </w:pPr>
      <w:r>
        <w:rPr>
          <w:rFonts w:hint="eastAsia" w:ascii="宋体" w:hAnsi="宋体"/>
          <w:color w:val="auto"/>
          <w:sz w:val="24"/>
          <w:lang w:eastAsia="zh-CN"/>
        </w:rPr>
        <w:t>白云区大件家具处理中心宣教室内广告、车间标识的设计、制安等内容，具体以工程清单为准及图纸做参</w:t>
      </w:r>
      <w:r>
        <w:rPr>
          <w:rFonts w:hint="eastAsia" w:ascii="宋体" w:hAnsi="宋体"/>
          <w:color w:val="auto"/>
          <w:sz w:val="24"/>
          <w:highlight w:val="none"/>
          <w:lang w:eastAsia="zh-CN"/>
        </w:rPr>
        <w:t>考</w:t>
      </w:r>
      <w:r>
        <w:rPr>
          <w:rFonts w:hint="eastAsia" w:ascii="宋体" w:hAnsi="宋体"/>
          <w:color w:val="auto"/>
          <w:sz w:val="24"/>
          <w:highlight w:val="none"/>
        </w:rPr>
        <w:t>。</w:t>
      </w:r>
    </w:p>
    <w:p>
      <w:pPr>
        <w:spacing w:line="360" w:lineRule="auto"/>
        <w:ind w:right="325" w:rightChars="155" w:firstLine="480" w:firstLineChars="200"/>
        <w:rPr>
          <w:rFonts w:ascii="宋体" w:hAnsi="宋体"/>
          <w:color w:val="auto"/>
          <w:sz w:val="24"/>
          <w:highlight w:val="none"/>
        </w:rPr>
      </w:pPr>
      <w:r>
        <w:rPr>
          <w:rFonts w:hint="eastAsia" w:ascii="宋体" w:hAnsi="宋体"/>
          <w:color w:val="auto"/>
          <w:sz w:val="24"/>
          <w:highlight w:val="none"/>
        </w:rPr>
        <w:t>2.本次招标工程工期：</w:t>
      </w:r>
      <w:r>
        <w:rPr>
          <w:rFonts w:hint="eastAsia" w:ascii="宋体" w:hAnsi="宋体"/>
          <w:color w:val="auto"/>
          <w:sz w:val="24"/>
          <w:highlight w:val="none"/>
          <w:u w:val="single"/>
        </w:rPr>
        <w:t>要求</w:t>
      </w:r>
      <w:r>
        <w:rPr>
          <w:rFonts w:hint="eastAsia" w:ascii="宋体" w:hAnsi="宋体"/>
          <w:color w:val="auto"/>
          <w:sz w:val="24"/>
          <w:highlight w:val="none"/>
          <w:u w:val="single"/>
          <w:lang w:val="en-US" w:eastAsia="zh-CN"/>
        </w:rPr>
        <w:t>7</w:t>
      </w:r>
      <w:r>
        <w:rPr>
          <w:rFonts w:hint="eastAsia" w:ascii="宋体" w:hAnsi="宋体"/>
          <w:color w:val="auto"/>
          <w:sz w:val="24"/>
          <w:highlight w:val="none"/>
          <w:u w:val="single"/>
        </w:rPr>
        <w:t>个日历天内完工。</w:t>
      </w:r>
    </w:p>
    <w:p>
      <w:pPr>
        <w:spacing w:line="360" w:lineRule="auto"/>
        <w:ind w:right="325" w:rightChars="155" w:firstLine="480" w:firstLineChars="200"/>
        <w:rPr>
          <w:rFonts w:ascii="宋体" w:hAnsi="宋体"/>
          <w:color w:val="auto"/>
          <w:sz w:val="24"/>
        </w:rPr>
      </w:pPr>
      <w:r>
        <w:rPr>
          <w:rFonts w:hint="eastAsia" w:ascii="宋体" w:hAnsi="宋体"/>
          <w:color w:val="auto"/>
          <w:sz w:val="24"/>
        </w:rPr>
        <w:t xml:space="preserve">3.质量标准和质量保证期：所有工程质量要求保修期按国家规定，具体由投标人在投标文件中做出承诺。 </w:t>
      </w:r>
    </w:p>
    <w:p>
      <w:pPr>
        <w:spacing w:line="360" w:lineRule="auto"/>
        <w:ind w:right="325" w:rightChars="155" w:firstLine="480" w:firstLineChars="200"/>
        <w:rPr>
          <w:rFonts w:ascii="宋体" w:hAnsi="宋体"/>
          <w:color w:val="auto"/>
          <w:sz w:val="24"/>
        </w:rPr>
      </w:pPr>
      <w:r>
        <w:rPr>
          <w:rFonts w:hint="eastAsia" w:ascii="宋体" w:hAnsi="宋体"/>
          <w:color w:val="auto"/>
          <w:sz w:val="24"/>
        </w:rPr>
        <w:t>4.</w:t>
      </w:r>
      <w:r>
        <w:rPr>
          <w:rFonts w:hint="eastAsia" w:ascii="宋体" w:hAnsi="宋体"/>
          <w:color w:val="auto"/>
          <w:sz w:val="24"/>
        </w:rPr>
        <w:tab/>
      </w:r>
      <w:r>
        <w:rPr>
          <w:rFonts w:hint="eastAsia" w:ascii="宋体" w:hAnsi="宋体"/>
          <w:color w:val="auto"/>
          <w:sz w:val="24"/>
        </w:rPr>
        <w:t>本次招标</w:t>
      </w:r>
      <w:r>
        <w:rPr>
          <w:rFonts w:hint="eastAsia" w:ascii="宋体" w:hAnsi="宋体"/>
          <w:color w:val="auto"/>
          <w:sz w:val="24"/>
          <w:lang w:val="en-US" w:eastAsia="zh-CN"/>
        </w:rPr>
        <w:t>项目承包</w:t>
      </w:r>
      <w:r>
        <w:rPr>
          <w:rFonts w:hint="eastAsia" w:ascii="宋体" w:hAnsi="宋体"/>
          <w:color w:val="auto"/>
          <w:sz w:val="24"/>
        </w:rPr>
        <w:t>方式和包干范围：</w:t>
      </w:r>
    </w:p>
    <w:p>
      <w:pPr>
        <w:spacing w:line="360" w:lineRule="auto"/>
        <w:ind w:right="325" w:rightChars="155" w:firstLine="480" w:firstLineChars="200"/>
        <w:rPr>
          <w:rFonts w:hint="eastAsia" w:ascii="宋体" w:hAnsi="宋体" w:cs="Times New Roman"/>
          <w:color w:val="auto"/>
          <w:sz w:val="24"/>
          <w:lang w:val="en-US" w:eastAsia="zh-CN"/>
        </w:rPr>
      </w:pPr>
      <w:r>
        <w:rPr>
          <w:rFonts w:hint="eastAsia" w:ascii="宋体" w:hAnsi="宋体" w:cs="Times New Roman"/>
          <w:color w:val="auto"/>
          <w:sz w:val="24"/>
          <w:lang w:val="en-US" w:eastAsia="zh-CN"/>
        </w:rPr>
        <w:t>（1）承包方式：</w:t>
      </w:r>
      <w:r>
        <w:rPr>
          <w:rFonts w:hint="eastAsia" w:ascii="宋体" w:hAnsi="宋体"/>
          <w:color w:val="auto"/>
          <w:sz w:val="24"/>
          <w:szCs w:val="24"/>
        </w:rPr>
        <w:t>本项目为综合单价包干形式，即包人工、包材料、包机械、包利润、包税金、包工期、包质量、包风险、包安全。具体按实际发生工程量进行结算。</w:t>
      </w:r>
    </w:p>
    <w:p>
      <w:pPr>
        <w:spacing w:line="360" w:lineRule="auto"/>
        <w:ind w:right="325" w:rightChars="155" w:firstLine="480" w:firstLineChars="200"/>
        <w:rPr>
          <w:rFonts w:hint="eastAsia" w:ascii="宋体" w:hAnsi="宋体" w:eastAsia="宋体"/>
          <w:color w:val="auto"/>
          <w:sz w:val="24"/>
          <w:lang w:eastAsia="zh-CN"/>
        </w:rPr>
      </w:pPr>
      <w:r>
        <w:rPr>
          <w:rFonts w:hint="eastAsia" w:ascii="宋体" w:hAnsi="宋体"/>
          <w:color w:val="auto"/>
          <w:sz w:val="24"/>
        </w:rPr>
        <w:t>（2）投标书报出的单价与合价应包括了所有完成本</w:t>
      </w:r>
      <w:r>
        <w:rPr>
          <w:rFonts w:hint="eastAsia" w:ascii="宋体" w:hAnsi="宋体"/>
          <w:color w:val="auto"/>
          <w:sz w:val="24"/>
          <w:lang w:eastAsia="zh-CN"/>
        </w:rPr>
        <w:t>项目</w:t>
      </w:r>
      <w:r>
        <w:rPr>
          <w:rFonts w:hint="eastAsia" w:ascii="宋体" w:hAnsi="宋体"/>
          <w:color w:val="auto"/>
          <w:sz w:val="24"/>
        </w:rPr>
        <w:t>的所有设备费、技术措施费、劳务费、材料费、安装费、临时工程费、缺陷修复费、管理费、利润、税金及风险费等一切费用</w:t>
      </w:r>
      <w:r>
        <w:rPr>
          <w:rFonts w:hint="eastAsia" w:ascii="宋体" w:hAnsi="宋体"/>
          <w:color w:val="auto"/>
          <w:sz w:val="24"/>
          <w:lang w:eastAsia="zh-CN"/>
        </w:rPr>
        <w:t>。</w:t>
      </w:r>
    </w:p>
    <w:p>
      <w:pPr>
        <w:spacing w:line="360" w:lineRule="auto"/>
        <w:ind w:right="325" w:rightChars="155" w:firstLine="480" w:firstLineChars="200"/>
        <w:rPr>
          <w:rFonts w:ascii="宋体" w:hAnsi="宋体"/>
          <w:color w:val="auto"/>
          <w:sz w:val="24"/>
        </w:rPr>
      </w:pPr>
      <w:r>
        <w:rPr>
          <w:rFonts w:ascii="宋体" w:hAnsi="宋体"/>
          <w:color w:val="auto"/>
          <w:sz w:val="24"/>
        </w:rPr>
        <w:t>5</w:t>
      </w:r>
      <w:r>
        <w:rPr>
          <w:rFonts w:hint="eastAsia" w:ascii="宋体" w:hAnsi="宋体"/>
          <w:color w:val="auto"/>
          <w:sz w:val="24"/>
        </w:rPr>
        <w:t>.如果经验收质量达不到设计及</w:t>
      </w:r>
      <w:r>
        <w:rPr>
          <w:rFonts w:hint="eastAsia" w:ascii="宋体" w:hAnsi="宋体"/>
          <w:color w:val="auto"/>
          <w:sz w:val="24"/>
          <w:lang w:val="en-US" w:eastAsia="zh-CN"/>
        </w:rPr>
        <w:t>有关</w:t>
      </w:r>
      <w:r>
        <w:rPr>
          <w:rFonts w:hint="eastAsia" w:ascii="宋体" w:hAnsi="宋体"/>
          <w:color w:val="auto"/>
          <w:sz w:val="24"/>
        </w:rPr>
        <w:t>规范的要求，中标单位必须无条件的采取补救措施或重做</w:t>
      </w:r>
      <w:r>
        <w:rPr>
          <w:rFonts w:ascii="宋体" w:hAnsi="宋体"/>
          <w:color w:val="auto"/>
          <w:sz w:val="24"/>
        </w:rPr>
        <w:t>，</w:t>
      </w:r>
      <w:r>
        <w:rPr>
          <w:rFonts w:hint="eastAsia" w:ascii="宋体" w:hAnsi="宋体"/>
          <w:color w:val="auto"/>
          <w:sz w:val="24"/>
        </w:rPr>
        <w:t>使其达到设计、</w:t>
      </w:r>
      <w:r>
        <w:rPr>
          <w:rFonts w:hint="eastAsia" w:ascii="宋体" w:hAnsi="宋体"/>
          <w:color w:val="auto"/>
          <w:sz w:val="24"/>
          <w:lang w:val="en-US" w:eastAsia="zh-CN"/>
        </w:rPr>
        <w:t>有关</w:t>
      </w:r>
      <w:r>
        <w:rPr>
          <w:rFonts w:hint="eastAsia" w:ascii="宋体" w:hAnsi="宋体"/>
          <w:color w:val="auto"/>
          <w:sz w:val="24"/>
        </w:rPr>
        <w:t>规范及</w:t>
      </w:r>
      <w:r>
        <w:rPr>
          <w:rFonts w:ascii="宋体" w:hAnsi="宋体"/>
          <w:color w:val="auto"/>
          <w:sz w:val="24"/>
        </w:rPr>
        <w:t>采购人使用</w:t>
      </w:r>
      <w:r>
        <w:rPr>
          <w:rFonts w:hint="eastAsia" w:ascii="宋体" w:hAnsi="宋体"/>
          <w:color w:val="auto"/>
          <w:sz w:val="24"/>
        </w:rPr>
        <w:t>的要求，所产生的费用由中标单位自行承担，工期不予顺延。</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6</w:t>
      </w:r>
      <w:r>
        <w:rPr>
          <w:rFonts w:hint="eastAsia" w:ascii="宋体" w:hAnsi="宋体"/>
          <w:color w:val="auto"/>
          <w:sz w:val="24"/>
        </w:rPr>
        <w:t>.本</w:t>
      </w:r>
      <w:r>
        <w:rPr>
          <w:rFonts w:hint="eastAsia" w:ascii="宋体" w:hAnsi="宋体"/>
          <w:color w:val="auto"/>
          <w:sz w:val="24"/>
          <w:lang w:eastAsia="zh-CN"/>
        </w:rPr>
        <w:t>项目</w:t>
      </w:r>
      <w:r>
        <w:rPr>
          <w:rFonts w:hint="eastAsia" w:ascii="宋体" w:hAnsi="宋体"/>
          <w:color w:val="auto"/>
          <w:sz w:val="24"/>
        </w:rPr>
        <w:t>采用的材料必须根据清单的要求，选用有生产许可证、产品合格证、质量可靠的产品。</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7</w:t>
      </w:r>
      <w:r>
        <w:rPr>
          <w:rFonts w:hint="eastAsia" w:ascii="宋体" w:hAnsi="宋体"/>
          <w:color w:val="auto"/>
          <w:sz w:val="24"/>
        </w:rPr>
        <w:t>.付款办法：本</w:t>
      </w:r>
      <w:r>
        <w:rPr>
          <w:rFonts w:hint="eastAsia" w:ascii="宋体" w:hAnsi="宋体"/>
          <w:color w:val="auto"/>
          <w:sz w:val="24"/>
          <w:lang w:eastAsia="zh-CN"/>
        </w:rPr>
        <w:t>项目</w:t>
      </w:r>
      <w:r>
        <w:rPr>
          <w:rFonts w:hint="eastAsia" w:ascii="宋体" w:hAnsi="宋体"/>
          <w:color w:val="auto"/>
          <w:sz w:val="24"/>
        </w:rPr>
        <w:t>按固定单价方式进行，投标确定的总价即为合同价，作为支付预付款、进度款的依据。</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8</w:t>
      </w:r>
      <w:r>
        <w:rPr>
          <w:rFonts w:hint="eastAsia" w:ascii="宋体" w:hAnsi="宋体"/>
          <w:color w:val="auto"/>
          <w:sz w:val="24"/>
        </w:rPr>
        <w:t>.实行分期付款方式：</w:t>
      </w:r>
    </w:p>
    <w:p>
      <w:pPr>
        <w:pStyle w:val="25"/>
        <w:numPr>
          <w:ilvl w:val="0"/>
          <w:numId w:val="1"/>
        </w:numPr>
        <w:spacing w:before="0" w:beforeAutospacing="0" w:after="0" w:afterAutospacing="0"/>
        <w:ind w:left="-60" w:leftChars="0" w:right="325" w:rightChars="155" w:firstLine="480" w:firstLineChars="0"/>
        <w:rPr>
          <w:rFonts w:hint="eastAsia" w:ascii="宋体" w:hAnsi="宋体"/>
          <w:color w:val="auto"/>
          <w:spacing w:val="6"/>
          <w:sz w:val="24"/>
          <w:szCs w:val="24"/>
        </w:rPr>
      </w:pPr>
      <w:r>
        <w:rPr>
          <w:rFonts w:hint="eastAsia" w:ascii="宋体" w:hAnsi="宋体"/>
          <w:color w:val="auto"/>
          <w:spacing w:val="6"/>
          <w:sz w:val="24"/>
          <w:szCs w:val="24"/>
        </w:rPr>
        <w:t>合同签订</w:t>
      </w:r>
      <w:r>
        <w:rPr>
          <w:rFonts w:hint="eastAsia" w:ascii="宋体" w:hAnsi="宋体"/>
          <w:color w:val="auto"/>
          <w:spacing w:val="6"/>
          <w:sz w:val="24"/>
          <w:szCs w:val="24"/>
          <w:lang w:val="en-US" w:eastAsia="zh-CN"/>
        </w:rPr>
        <w:t>1</w:t>
      </w:r>
      <w:r>
        <w:rPr>
          <w:rFonts w:hint="eastAsia" w:ascii="宋体" w:hAnsi="宋体"/>
          <w:color w:val="auto"/>
          <w:spacing w:val="6"/>
          <w:sz w:val="24"/>
          <w:szCs w:val="24"/>
        </w:rPr>
        <w:t>个工作日内</w:t>
      </w:r>
      <w:r>
        <w:rPr>
          <w:rFonts w:hint="eastAsia" w:ascii="宋体" w:hAnsi="宋体"/>
          <w:color w:val="auto"/>
          <w:spacing w:val="6"/>
          <w:sz w:val="24"/>
          <w:szCs w:val="24"/>
          <w:lang w:eastAsia="zh-CN"/>
        </w:rPr>
        <w:t>实施</w:t>
      </w:r>
      <w:r>
        <w:rPr>
          <w:rFonts w:hint="eastAsia" w:ascii="宋体" w:hAnsi="宋体"/>
          <w:color w:val="auto"/>
          <w:spacing w:val="6"/>
          <w:sz w:val="24"/>
          <w:szCs w:val="24"/>
        </w:rPr>
        <w:t>，支付合同价</w:t>
      </w:r>
      <w:r>
        <w:rPr>
          <w:rFonts w:hint="eastAsia" w:ascii="宋体" w:hAnsi="宋体"/>
          <w:color w:val="auto"/>
          <w:spacing w:val="6"/>
          <w:sz w:val="24"/>
          <w:szCs w:val="24"/>
          <w:lang w:eastAsia="zh-CN"/>
        </w:rPr>
        <w:t>的</w:t>
      </w:r>
      <w:r>
        <w:rPr>
          <w:rFonts w:hint="eastAsia" w:ascii="宋体" w:hAnsi="宋体"/>
          <w:color w:val="auto"/>
          <w:spacing w:val="6"/>
          <w:sz w:val="24"/>
          <w:szCs w:val="24"/>
          <w:lang w:val="en-US" w:eastAsia="zh-CN"/>
        </w:rPr>
        <w:t>30</w:t>
      </w:r>
      <w:r>
        <w:rPr>
          <w:rFonts w:hint="eastAsia" w:ascii="宋体" w:hAnsi="宋体"/>
          <w:color w:val="auto"/>
          <w:spacing w:val="6"/>
          <w:sz w:val="24"/>
          <w:szCs w:val="24"/>
        </w:rPr>
        <w:t>%</w:t>
      </w:r>
      <w:r>
        <w:rPr>
          <w:rFonts w:hint="eastAsia" w:ascii="宋体" w:hAnsi="宋体"/>
          <w:color w:val="auto"/>
          <w:spacing w:val="6"/>
          <w:sz w:val="24"/>
          <w:szCs w:val="24"/>
          <w:lang w:eastAsia="zh-CN"/>
        </w:rPr>
        <w:t>作为</w:t>
      </w:r>
      <w:r>
        <w:rPr>
          <w:rFonts w:hint="eastAsia" w:ascii="宋体" w:hAnsi="宋体"/>
          <w:color w:val="auto"/>
          <w:spacing w:val="6"/>
          <w:sz w:val="24"/>
          <w:szCs w:val="24"/>
        </w:rPr>
        <w:t>预付款</w:t>
      </w:r>
      <w:r>
        <w:rPr>
          <w:rFonts w:hint="eastAsia" w:ascii="宋体" w:hAnsi="宋体"/>
          <w:color w:val="auto"/>
          <w:sz w:val="24"/>
        </w:rPr>
        <w:t>；</w:t>
      </w:r>
    </w:p>
    <w:p>
      <w:pPr>
        <w:pStyle w:val="25"/>
        <w:numPr>
          <w:ilvl w:val="0"/>
          <w:numId w:val="1"/>
        </w:numPr>
        <w:spacing w:before="0" w:beforeAutospacing="0" w:after="0" w:afterAutospacing="0"/>
        <w:ind w:left="-60" w:leftChars="0" w:right="325" w:rightChars="155" w:firstLine="480" w:firstLineChars="0"/>
        <w:rPr>
          <w:rFonts w:hint="eastAsia" w:ascii="宋体" w:hAnsi="宋体"/>
          <w:color w:val="auto"/>
          <w:spacing w:val="6"/>
          <w:sz w:val="24"/>
          <w:szCs w:val="24"/>
          <w:highlight w:val="none"/>
        </w:rPr>
      </w:pPr>
      <w:r>
        <w:rPr>
          <w:rFonts w:hint="eastAsia" w:ascii="宋体" w:hAnsi="宋体" w:cs="Arial"/>
          <w:color w:val="auto"/>
          <w:sz w:val="24"/>
          <w:szCs w:val="24"/>
        </w:rPr>
        <w:t>项目验收合格并结算完成</w:t>
      </w:r>
      <w:r>
        <w:rPr>
          <w:rFonts w:hint="eastAsia" w:ascii="宋体" w:hAnsi="宋体" w:cs="Arial"/>
          <w:color w:val="auto"/>
          <w:sz w:val="24"/>
          <w:szCs w:val="24"/>
          <w:lang w:eastAsia="zh-CN"/>
        </w:rPr>
        <w:t>核定且竣工资料提交发包方</w:t>
      </w:r>
      <w:r>
        <w:rPr>
          <w:rFonts w:hint="eastAsia" w:ascii="宋体" w:hAnsi="宋体" w:cs="Arial"/>
          <w:color w:val="auto"/>
          <w:sz w:val="24"/>
          <w:szCs w:val="24"/>
        </w:rPr>
        <w:t>后</w:t>
      </w:r>
      <w:r>
        <w:rPr>
          <w:rFonts w:hint="eastAsia" w:ascii="宋体" w:hAnsi="宋体" w:cs="Arial"/>
          <w:color w:val="auto"/>
          <w:sz w:val="24"/>
          <w:szCs w:val="24"/>
          <w:lang w:val="en-US" w:eastAsia="zh-CN"/>
        </w:rPr>
        <w:t>7</w:t>
      </w:r>
      <w:r>
        <w:rPr>
          <w:rFonts w:hint="eastAsia" w:ascii="宋体" w:hAnsi="宋体" w:cs="Arial"/>
          <w:color w:val="auto"/>
          <w:sz w:val="24"/>
          <w:szCs w:val="24"/>
        </w:rPr>
        <w:t>日历天内，发包方一次性支付至合同结算总价的</w:t>
      </w:r>
      <w:r>
        <w:rPr>
          <w:rFonts w:hint="eastAsia" w:ascii="宋体" w:hAnsi="宋体"/>
          <w:color w:val="auto"/>
          <w:spacing w:val="6"/>
          <w:sz w:val="24"/>
          <w:szCs w:val="24"/>
          <w:u w:val="none"/>
          <w:lang w:val="en-US" w:eastAsia="zh-CN"/>
        </w:rPr>
        <w:t>97</w:t>
      </w:r>
      <w:r>
        <w:rPr>
          <w:rFonts w:hint="eastAsia" w:ascii="宋体" w:hAnsi="宋体"/>
          <w:color w:val="auto"/>
          <w:spacing w:val="6"/>
          <w:sz w:val="24"/>
          <w:szCs w:val="24"/>
          <w:u w:val="none"/>
        </w:rPr>
        <w:t>%</w:t>
      </w:r>
      <w:r>
        <w:rPr>
          <w:rFonts w:hint="eastAsia" w:ascii="宋体" w:hAnsi="宋体"/>
          <w:color w:val="auto"/>
          <w:spacing w:val="6"/>
          <w:sz w:val="24"/>
          <w:szCs w:val="24"/>
          <w:u w:val="none"/>
          <w:lang w:eastAsia="zh-CN"/>
        </w:rPr>
        <w:t>，</w:t>
      </w:r>
      <w:r>
        <w:rPr>
          <w:rFonts w:hint="eastAsia" w:ascii="宋体" w:hAnsi="宋体"/>
          <w:color w:val="auto"/>
          <w:spacing w:val="6"/>
          <w:sz w:val="24"/>
          <w:szCs w:val="24"/>
        </w:rPr>
        <w:t>并留合同结算总价</w:t>
      </w:r>
      <w:r>
        <w:rPr>
          <w:rFonts w:hint="eastAsia" w:ascii="宋体" w:hAnsi="宋体"/>
          <w:color w:val="auto"/>
          <w:spacing w:val="6"/>
          <w:sz w:val="24"/>
          <w:szCs w:val="24"/>
          <w:lang w:eastAsia="zh-CN"/>
        </w:rPr>
        <w:t>的</w:t>
      </w:r>
      <w:r>
        <w:rPr>
          <w:rFonts w:hint="eastAsia" w:ascii="宋体" w:hAnsi="宋体"/>
          <w:color w:val="auto"/>
          <w:spacing w:val="6"/>
          <w:sz w:val="24"/>
          <w:szCs w:val="24"/>
          <w:u w:val="none"/>
          <w:lang w:val="en-US" w:eastAsia="zh-CN"/>
        </w:rPr>
        <w:t>3</w:t>
      </w:r>
      <w:r>
        <w:rPr>
          <w:rFonts w:hint="eastAsia" w:ascii="宋体" w:hAnsi="宋体"/>
          <w:color w:val="auto"/>
          <w:spacing w:val="6"/>
          <w:sz w:val="24"/>
          <w:szCs w:val="24"/>
          <w:u w:val="none"/>
        </w:rPr>
        <w:t>％</w:t>
      </w:r>
      <w:r>
        <w:rPr>
          <w:rFonts w:hint="eastAsia" w:ascii="宋体" w:hAnsi="宋体"/>
          <w:color w:val="auto"/>
          <w:spacing w:val="6"/>
          <w:sz w:val="24"/>
          <w:szCs w:val="24"/>
        </w:rPr>
        <w:t>作为项目质量保证金；项目验收满</w:t>
      </w:r>
      <w:r>
        <w:rPr>
          <w:rFonts w:hint="eastAsia" w:ascii="宋体" w:hAnsi="宋体"/>
          <w:color w:val="auto"/>
          <w:spacing w:val="6"/>
          <w:sz w:val="24"/>
          <w:szCs w:val="24"/>
          <w:u w:val="none"/>
        </w:rPr>
        <w:t>壹年</w:t>
      </w:r>
      <w:r>
        <w:rPr>
          <w:rFonts w:hint="eastAsia" w:ascii="宋体" w:hAnsi="宋体"/>
          <w:color w:val="auto"/>
          <w:spacing w:val="6"/>
          <w:sz w:val="24"/>
          <w:szCs w:val="24"/>
        </w:rPr>
        <w:t>后，发包方在收到承包方编制的项目质量保证金申请单后</w:t>
      </w:r>
      <w:r>
        <w:rPr>
          <w:rFonts w:hint="eastAsia" w:ascii="宋体" w:hAnsi="宋体"/>
          <w:color w:val="auto"/>
          <w:spacing w:val="6"/>
          <w:sz w:val="24"/>
          <w:szCs w:val="24"/>
          <w:highlight w:val="none"/>
          <w:u w:val="none"/>
          <w:lang w:val="en-US" w:eastAsia="zh-CN"/>
        </w:rPr>
        <w:t>30</w:t>
      </w:r>
      <w:r>
        <w:rPr>
          <w:rFonts w:hint="eastAsia" w:ascii="宋体" w:hAnsi="宋体"/>
          <w:color w:val="auto"/>
          <w:spacing w:val="6"/>
          <w:sz w:val="24"/>
          <w:szCs w:val="24"/>
          <w:highlight w:val="none"/>
        </w:rPr>
        <w:t>天内（如保修期内有质量问题除外），发包方将项目质量保证金无息支付给承包方。</w:t>
      </w:r>
    </w:p>
    <w:p>
      <w:pPr>
        <w:spacing w:line="360" w:lineRule="auto"/>
        <w:ind w:right="325" w:rightChars="155" w:firstLine="480" w:firstLineChars="200"/>
        <w:rPr>
          <w:rFonts w:ascii="宋体" w:hAnsi="宋体"/>
          <w:color w:val="auto"/>
          <w:sz w:val="24"/>
          <w:highlight w:val="none"/>
        </w:rPr>
      </w:pPr>
      <w:r>
        <w:rPr>
          <w:rFonts w:hint="eastAsia" w:ascii="宋体" w:hAnsi="宋体"/>
          <w:color w:val="auto"/>
          <w:sz w:val="24"/>
          <w:highlight w:val="none"/>
          <w:lang w:val="en-US" w:eastAsia="zh-CN"/>
        </w:rPr>
        <w:t>9</w:t>
      </w:r>
      <w:r>
        <w:rPr>
          <w:rFonts w:hint="eastAsia" w:ascii="宋体" w:hAnsi="宋体"/>
          <w:color w:val="auto"/>
          <w:sz w:val="24"/>
          <w:highlight w:val="none"/>
        </w:rPr>
        <w:t>.未能达到预期承诺时处罚条款：①若实际工期超过合同工期，每天扣</w:t>
      </w:r>
      <w:r>
        <w:rPr>
          <w:rFonts w:hint="eastAsia" w:ascii="宋体" w:hAnsi="宋体"/>
          <w:color w:val="auto"/>
          <w:sz w:val="24"/>
          <w:highlight w:val="none"/>
          <w:lang w:val="en-US" w:eastAsia="zh-CN"/>
        </w:rPr>
        <w:t>总项目价格千分之一</w:t>
      </w:r>
      <w:r>
        <w:rPr>
          <w:rFonts w:hint="eastAsia" w:ascii="宋体" w:hAnsi="宋体"/>
          <w:color w:val="auto"/>
          <w:sz w:val="24"/>
          <w:highlight w:val="none"/>
        </w:rPr>
        <w:t>，延期扣款在结算款中一次性扣减。②罚金累计入本</w:t>
      </w:r>
      <w:r>
        <w:rPr>
          <w:rFonts w:hint="eastAsia" w:ascii="宋体" w:hAnsi="宋体"/>
          <w:color w:val="auto"/>
          <w:sz w:val="24"/>
          <w:highlight w:val="none"/>
          <w:lang w:val="en-US" w:eastAsia="zh-CN"/>
        </w:rPr>
        <w:t>项目</w:t>
      </w:r>
      <w:r>
        <w:rPr>
          <w:rFonts w:hint="eastAsia" w:ascii="宋体" w:hAnsi="宋体"/>
          <w:color w:val="auto"/>
          <w:sz w:val="24"/>
          <w:highlight w:val="none"/>
        </w:rPr>
        <w:t>结算时扣减。</w:t>
      </w:r>
    </w:p>
    <w:p>
      <w:pPr>
        <w:spacing w:line="360" w:lineRule="auto"/>
        <w:ind w:right="325" w:rightChars="155" w:firstLine="480" w:firstLineChars="200"/>
        <w:rPr>
          <w:rFonts w:ascii="宋体" w:hAnsi="宋体"/>
          <w:color w:val="auto"/>
          <w:sz w:val="24"/>
        </w:rPr>
      </w:pPr>
      <w:r>
        <w:rPr>
          <w:rFonts w:ascii="宋体" w:hAnsi="宋体"/>
          <w:color w:val="auto"/>
          <w:sz w:val="24"/>
        </w:rPr>
        <w:t>1</w:t>
      </w:r>
      <w:r>
        <w:rPr>
          <w:rFonts w:hint="eastAsia" w:ascii="宋体" w:hAnsi="宋体"/>
          <w:color w:val="auto"/>
          <w:sz w:val="24"/>
          <w:lang w:val="en-US" w:eastAsia="zh-CN"/>
        </w:rPr>
        <w:t>0</w:t>
      </w:r>
      <w:r>
        <w:rPr>
          <w:rFonts w:hint="eastAsia" w:ascii="宋体" w:hAnsi="宋体"/>
          <w:color w:val="auto"/>
          <w:sz w:val="24"/>
        </w:rPr>
        <w:t>.详见</w:t>
      </w:r>
      <w:r>
        <w:rPr>
          <w:rFonts w:ascii="宋体" w:hAnsi="宋体"/>
          <w:color w:val="auto"/>
          <w:sz w:val="24"/>
        </w:rPr>
        <w:t>图纸、</w:t>
      </w:r>
      <w:r>
        <w:rPr>
          <w:rFonts w:hint="eastAsia" w:ascii="宋体" w:hAnsi="宋体"/>
          <w:color w:val="auto"/>
          <w:sz w:val="24"/>
        </w:rPr>
        <w:t>工程量清单。</w:t>
      </w:r>
    </w:p>
    <w:p>
      <w:pPr>
        <w:spacing w:line="360" w:lineRule="auto"/>
        <w:ind w:right="325" w:rightChars="155" w:firstLine="480" w:firstLineChars="200"/>
        <w:rPr>
          <w:rFonts w:ascii="宋体" w:hAnsi="宋体"/>
          <w:color w:val="auto"/>
          <w:sz w:val="24"/>
        </w:rPr>
      </w:pPr>
      <w:r>
        <w:rPr>
          <w:rFonts w:ascii="宋体" w:hAnsi="宋体"/>
          <w:color w:val="auto"/>
          <w:sz w:val="24"/>
        </w:rPr>
        <w:t>1</w:t>
      </w:r>
      <w:r>
        <w:rPr>
          <w:rFonts w:hint="eastAsia" w:ascii="宋体" w:hAnsi="宋体"/>
          <w:color w:val="auto"/>
          <w:sz w:val="24"/>
          <w:lang w:val="en-US" w:eastAsia="zh-CN"/>
        </w:rPr>
        <w:t>1</w:t>
      </w:r>
      <w:r>
        <w:rPr>
          <w:rFonts w:hint="eastAsia" w:ascii="宋体" w:hAnsi="宋体"/>
          <w:color w:val="auto"/>
          <w:sz w:val="24"/>
        </w:rPr>
        <w:t>.投标费用的承担：投标人应承担所有准备和参加投标有关费用。不论投标的结果如何，招标人均无义务和责任承担这些费用。</w:t>
      </w:r>
    </w:p>
    <w:p>
      <w:pPr>
        <w:spacing w:line="360" w:lineRule="auto"/>
        <w:ind w:right="325" w:rightChars="155" w:firstLine="482" w:firstLineChars="200"/>
        <w:rPr>
          <w:rFonts w:ascii="宋体" w:hAnsi="宋体"/>
          <w:b/>
          <w:color w:val="auto"/>
          <w:sz w:val="24"/>
        </w:rPr>
      </w:pPr>
      <w:r>
        <w:rPr>
          <w:rFonts w:hint="eastAsia" w:ascii="宋体" w:hAnsi="宋体"/>
          <w:b/>
          <w:color w:val="auto"/>
          <w:sz w:val="24"/>
        </w:rPr>
        <w:t>三、</w:t>
      </w:r>
      <w:r>
        <w:rPr>
          <w:rFonts w:hint="eastAsia" w:ascii="宋体" w:hAnsi="宋体"/>
          <w:b/>
          <w:color w:val="auto"/>
          <w:sz w:val="24"/>
          <w:lang w:val="en-US" w:eastAsia="zh-CN"/>
        </w:rPr>
        <w:t>服务</w:t>
      </w:r>
      <w:r>
        <w:rPr>
          <w:rFonts w:hint="eastAsia" w:ascii="宋体" w:hAnsi="宋体"/>
          <w:b/>
          <w:color w:val="auto"/>
          <w:sz w:val="24"/>
        </w:rPr>
        <w:t>要求与管理</w:t>
      </w:r>
    </w:p>
    <w:p>
      <w:pPr>
        <w:spacing w:line="360" w:lineRule="auto"/>
        <w:ind w:right="325" w:rightChars="155" w:firstLine="480" w:firstLineChars="200"/>
        <w:rPr>
          <w:rFonts w:ascii="宋体" w:hAnsi="宋体"/>
          <w:color w:val="auto"/>
          <w:sz w:val="24"/>
        </w:rPr>
      </w:pPr>
      <w:r>
        <w:rPr>
          <w:rFonts w:hint="eastAsia" w:ascii="宋体" w:hAnsi="宋体"/>
          <w:color w:val="auto"/>
          <w:sz w:val="24"/>
        </w:rPr>
        <w:t>1.投标人必须对项目情况进行了解，并保证能协调工作场地及现场工作情况，以保证项目顺利进行。</w:t>
      </w:r>
    </w:p>
    <w:p>
      <w:pPr>
        <w:spacing w:line="360" w:lineRule="auto"/>
        <w:ind w:right="325" w:rightChars="155" w:firstLine="480" w:firstLineChars="200"/>
        <w:rPr>
          <w:rFonts w:ascii="宋体" w:hAnsi="宋体"/>
          <w:color w:val="auto"/>
          <w:sz w:val="24"/>
        </w:rPr>
      </w:pPr>
      <w:r>
        <w:rPr>
          <w:rFonts w:hint="eastAsia" w:ascii="宋体" w:hAnsi="宋体"/>
          <w:color w:val="auto"/>
          <w:sz w:val="24"/>
        </w:rPr>
        <w:t>2.</w:t>
      </w:r>
      <w:r>
        <w:rPr>
          <w:rFonts w:hint="eastAsia" w:ascii="宋体" w:hAnsi="宋体"/>
          <w:color w:val="auto"/>
          <w:sz w:val="24"/>
          <w:lang w:val="en-US" w:eastAsia="zh-CN"/>
        </w:rPr>
        <w:t>实施</w:t>
      </w:r>
      <w:r>
        <w:rPr>
          <w:rFonts w:hint="eastAsia" w:ascii="宋体" w:hAnsi="宋体"/>
          <w:color w:val="auto"/>
          <w:sz w:val="24"/>
        </w:rPr>
        <w:t>期间保持原有</w:t>
      </w:r>
      <w:r>
        <w:rPr>
          <w:rFonts w:hint="eastAsia" w:ascii="宋体" w:hAnsi="宋体"/>
          <w:color w:val="auto"/>
          <w:sz w:val="24"/>
          <w:lang w:eastAsia="zh-CN"/>
        </w:rPr>
        <w:t>场地清洁</w:t>
      </w:r>
      <w:r>
        <w:rPr>
          <w:rFonts w:hint="eastAsia" w:ascii="宋体" w:hAnsi="宋体"/>
          <w:color w:val="auto"/>
          <w:sz w:val="24"/>
        </w:rPr>
        <w:t>，所有材料转运费、保管费用由</w:t>
      </w:r>
      <w:r>
        <w:rPr>
          <w:rFonts w:hint="eastAsia" w:ascii="宋体" w:hAnsi="宋体"/>
          <w:color w:val="auto"/>
          <w:sz w:val="24"/>
          <w:lang w:val="en-US" w:eastAsia="zh-CN"/>
        </w:rPr>
        <w:t>中标人</w:t>
      </w:r>
      <w:r>
        <w:rPr>
          <w:rFonts w:hint="eastAsia" w:ascii="宋体" w:hAnsi="宋体"/>
          <w:color w:val="auto"/>
          <w:sz w:val="24"/>
        </w:rPr>
        <w:t>自行负责。</w:t>
      </w:r>
    </w:p>
    <w:p>
      <w:pPr>
        <w:spacing w:line="360" w:lineRule="auto"/>
        <w:ind w:right="325" w:rightChars="155" w:firstLine="480" w:firstLineChars="200"/>
        <w:rPr>
          <w:rFonts w:ascii="宋体" w:hAnsi="宋体"/>
          <w:color w:val="auto"/>
          <w:sz w:val="24"/>
        </w:rPr>
      </w:pPr>
      <w:r>
        <w:rPr>
          <w:rFonts w:hint="eastAsia" w:ascii="宋体" w:hAnsi="宋体"/>
          <w:color w:val="auto"/>
          <w:sz w:val="24"/>
        </w:rPr>
        <w:t>3.中标人不得在合同期内私下将本项目转包，一经发现，招标人有权追究其相关法律责任。</w:t>
      </w:r>
    </w:p>
    <w:p>
      <w:pPr>
        <w:spacing w:line="360" w:lineRule="auto"/>
        <w:ind w:right="325" w:rightChars="155" w:firstLine="480" w:firstLineChars="200"/>
        <w:rPr>
          <w:rFonts w:ascii="宋体" w:hAnsi="宋体"/>
          <w:color w:val="auto"/>
          <w:sz w:val="24"/>
        </w:rPr>
      </w:pPr>
      <w:r>
        <w:rPr>
          <w:rFonts w:hint="eastAsia" w:ascii="宋体" w:hAnsi="宋体"/>
          <w:color w:val="auto"/>
          <w:sz w:val="24"/>
        </w:rPr>
        <w:t>4.</w:t>
      </w:r>
      <w:r>
        <w:rPr>
          <w:rFonts w:hint="eastAsia" w:ascii="宋体" w:hAnsi="宋体"/>
          <w:color w:val="auto"/>
          <w:sz w:val="24"/>
          <w:lang w:val="en-US" w:eastAsia="zh-CN"/>
        </w:rPr>
        <w:t>投入的工作</w:t>
      </w:r>
      <w:r>
        <w:rPr>
          <w:rFonts w:hint="eastAsia" w:ascii="宋体" w:hAnsi="宋体"/>
          <w:color w:val="auto"/>
          <w:sz w:val="24"/>
        </w:rPr>
        <w:t>人员必须严格遵守招标人一切规章制度，自觉接受检查，无证人员一律不得进入现场，</w:t>
      </w:r>
      <w:r>
        <w:rPr>
          <w:rFonts w:hint="eastAsia" w:ascii="宋体" w:hAnsi="宋体"/>
          <w:color w:val="auto"/>
          <w:sz w:val="24"/>
          <w:lang w:val="en-US" w:eastAsia="zh-CN"/>
        </w:rPr>
        <w:t>工作</w:t>
      </w:r>
      <w:r>
        <w:rPr>
          <w:rFonts w:hint="eastAsia" w:ascii="宋体" w:hAnsi="宋体"/>
          <w:color w:val="auto"/>
          <w:sz w:val="24"/>
        </w:rPr>
        <w:t>人员不得在现场留宿。</w:t>
      </w:r>
      <w:r>
        <w:rPr>
          <w:rFonts w:hint="eastAsia" w:ascii="宋体" w:hAnsi="宋体"/>
          <w:color w:val="auto"/>
          <w:sz w:val="24"/>
          <w:lang w:val="en-US" w:eastAsia="zh-CN"/>
        </w:rPr>
        <w:t>工作</w:t>
      </w:r>
      <w:r>
        <w:rPr>
          <w:rFonts w:hint="eastAsia" w:ascii="宋体" w:hAnsi="宋体"/>
          <w:color w:val="auto"/>
          <w:sz w:val="24"/>
        </w:rPr>
        <w:t>人员未经批准不得进入其他区域。</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5</w:t>
      </w:r>
      <w:r>
        <w:rPr>
          <w:rFonts w:hint="eastAsia" w:ascii="宋体" w:hAnsi="宋体"/>
          <w:color w:val="auto"/>
          <w:sz w:val="24"/>
        </w:rPr>
        <w:t>.中标人在</w:t>
      </w:r>
      <w:r>
        <w:rPr>
          <w:rFonts w:hint="eastAsia" w:ascii="宋体" w:hAnsi="宋体"/>
          <w:color w:val="auto"/>
          <w:sz w:val="24"/>
          <w:lang w:val="en-US" w:eastAsia="zh-CN"/>
        </w:rPr>
        <w:t>服务</w:t>
      </w:r>
      <w:r>
        <w:rPr>
          <w:rFonts w:hint="eastAsia" w:ascii="宋体" w:hAnsi="宋体"/>
          <w:color w:val="auto"/>
          <w:sz w:val="24"/>
        </w:rPr>
        <w:t>过程中，如遇到需与外部相关的单位协调的问题时，应自行解决，招标人只负责协助。</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6</w:t>
      </w:r>
      <w:r>
        <w:rPr>
          <w:rFonts w:hint="eastAsia" w:ascii="宋体" w:hAnsi="宋体"/>
          <w:color w:val="auto"/>
          <w:sz w:val="24"/>
        </w:rPr>
        <w:t>.在签订合同后，招标人根据实际需要，每次向中标人发出</w:t>
      </w:r>
      <w:r>
        <w:rPr>
          <w:rFonts w:hint="eastAsia" w:ascii="宋体" w:hAnsi="宋体"/>
          <w:color w:val="auto"/>
          <w:sz w:val="24"/>
          <w:lang w:val="en-US" w:eastAsia="zh-CN"/>
        </w:rPr>
        <w:t>项目</w:t>
      </w:r>
      <w:r>
        <w:rPr>
          <w:rFonts w:hint="eastAsia" w:ascii="宋体" w:hAnsi="宋体"/>
          <w:color w:val="auto"/>
          <w:sz w:val="24"/>
        </w:rPr>
        <w:t>内容的通知，中标人在收到通知后，应立即进行确认。</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7</w:t>
      </w:r>
      <w:r>
        <w:rPr>
          <w:rFonts w:hint="eastAsia" w:ascii="宋体" w:hAnsi="宋体"/>
          <w:color w:val="auto"/>
          <w:sz w:val="24"/>
        </w:rPr>
        <w:t>.中标人必须严格按照已经确认的</w:t>
      </w:r>
      <w:r>
        <w:rPr>
          <w:rFonts w:hint="eastAsia" w:ascii="宋体" w:hAnsi="宋体"/>
          <w:color w:val="auto"/>
          <w:sz w:val="24"/>
          <w:lang w:val="en-US" w:eastAsia="zh-CN"/>
        </w:rPr>
        <w:t>项目</w:t>
      </w:r>
      <w:r>
        <w:rPr>
          <w:rFonts w:hint="eastAsia" w:ascii="宋体" w:hAnsi="宋体"/>
          <w:color w:val="auto"/>
          <w:sz w:val="24"/>
        </w:rPr>
        <w:t>方案组织</w:t>
      </w:r>
      <w:r>
        <w:rPr>
          <w:rFonts w:hint="eastAsia" w:ascii="宋体" w:hAnsi="宋体"/>
          <w:color w:val="auto"/>
          <w:sz w:val="24"/>
          <w:lang w:val="en-US" w:eastAsia="zh-CN"/>
        </w:rPr>
        <w:t>服务</w:t>
      </w:r>
      <w:r>
        <w:rPr>
          <w:rFonts w:hint="eastAsia" w:ascii="宋体" w:hAnsi="宋体"/>
          <w:color w:val="auto"/>
          <w:sz w:val="24"/>
        </w:rPr>
        <w:t>，并接受招标人对质量、工期、安全、环保及纪律的监督和管理。</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8</w:t>
      </w:r>
      <w:r>
        <w:rPr>
          <w:rFonts w:hint="eastAsia" w:ascii="宋体" w:hAnsi="宋体"/>
          <w:color w:val="auto"/>
          <w:sz w:val="24"/>
        </w:rPr>
        <w:t>.中标人在</w:t>
      </w:r>
      <w:r>
        <w:rPr>
          <w:rFonts w:hint="eastAsia" w:ascii="宋体" w:hAnsi="宋体"/>
          <w:color w:val="auto"/>
          <w:sz w:val="24"/>
          <w:lang w:val="en-US" w:eastAsia="zh-CN"/>
        </w:rPr>
        <w:t>服务</w:t>
      </w:r>
      <w:r>
        <w:rPr>
          <w:rFonts w:hint="eastAsia" w:ascii="宋体" w:hAnsi="宋体"/>
          <w:color w:val="auto"/>
          <w:sz w:val="24"/>
        </w:rPr>
        <w:t>期间，须严格遵守政府职能部门的各项规章制度，由于管理不善，导致政府职能部门的罚款和停工整改，由其发生的费用与损失由中标人自行承担，且招标人保留暂缓支付工程款的权利。</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9</w:t>
      </w:r>
      <w:r>
        <w:rPr>
          <w:rFonts w:hint="eastAsia" w:ascii="宋体" w:hAnsi="宋体"/>
          <w:color w:val="auto"/>
          <w:sz w:val="24"/>
        </w:rPr>
        <w:t>.中标人在</w:t>
      </w:r>
      <w:r>
        <w:rPr>
          <w:rFonts w:hint="eastAsia" w:ascii="宋体" w:hAnsi="宋体"/>
          <w:color w:val="auto"/>
          <w:sz w:val="24"/>
          <w:lang w:eastAsia="zh-CN"/>
        </w:rPr>
        <w:t>项目服务</w:t>
      </w:r>
      <w:r>
        <w:rPr>
          <w:rFonts w:hint="eastAsia" w:ascii="宋体" w:hAnsi="宋体"/>
          <w:color w:val="auto"/>
          <w:sz w:val="24"/>
        </w:rPr>
        <w:t>期间，必须配备专职安全员，建立健全安全制度。</w:t>
      </w:r>
    </w:p>
    <w:p>
      <w:pPr>
        <w:spacing w:line="360" w:lineRule="auto"/>
        <w:ind w:right="325" w:rightChars="155" w:firstLine="480" w:firstLineChars="200"/>
        <w:rPr>
          <w:rFonts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0</w:t>
      </w:r>
      <w:r>
        <w:rPr>
          <w:rFonts w:hint="eastAsia" w:ascii="宋体" w:hAnsi="宋体"/>
          <w:color w:val="auto"/>
          <w:sz w:val="24"/>
        </w:rPr>
        <w:t>.中标人在</w:t>
      </w:r>
      <w:r>
        <w:rPr>
          <w:rFonts w:hint="eastAsia" w:ascii="宋体" w:hAnsi="宋体"/>
          <w:color w:val="auto"/>
          <w:sz w:val="24"/>
          <w:lang w:eastAsia="zh-CN"/>
        </w:rPr>
        <w:t>服务</w:t>
      </w:r>
      <w:r>
        <w:rPr>
          <w:rFonts w:hint="eastAsia" w:ascii="宋体" w:hAnsi="宋体"/>
          <w:color w:val="auto"/>
          <w:sz w:val="24"/>
        </w:rPr>
        <w:t>期间，必须建立</w:t>
      </w:r>
      <w:r>
        <w:rPr>
          <w:rFonts w:hint="eastAsia" w:ascii="宋体" w:hAnsi="宋体"/>
          <w:color w:val="auto"/>
          <w:sz w:val="24"/>
          <w:lang w:eastAsia="zh-CN"/>
        </w:rPr>
        <w:t>服务</w:t>
      </w:r>
      <w:r>
        <w:rPr>
          <w:rFonts w:hint="eastAsia" w:ascii="宋体" w:hAnsi="宋体"/>
          <w:color w:val="auto"/>
          <w:sz w:val="24"/>
        </w:rPr>
        <w:t>安全用电制度，确保</w:t>
      </w:r>
      <w:r>
        <w:rPr>
          <w:rFonts w:hint="eastAsia" w:ascii="宋体" w:hAnsi="宋体"/>
          <w:color w:val="auto"/>
          <w:sz w:val="24"/>
          <w:lang w:eastAsia="zh-CN"/>
        </w:rPr>
        <w:t>服务</w:t>
      </w:r>
      <w:r>
        <w:rPr>
          <w:rFonts w:hint="eastAsia" w:ascii="宋体" w:hAnsi="宋体"/>
          <w:color w:val="auto"/>
          <w:sz w:val="24"/>
        </w:rPr>
        <w:t>用电设备的完好无损，并设置漏电保护装置。</w:t>
      </w:r>
    </w:p>
    <w:p>
      <w:pPr>
        <w:spacing w:line="360" w:lineRule="auto"/>
        <w:ind w:right="325" w:rightChars="155" w:firstLine="480" w:firstLineChars="200"/>
        <w:rPr>
          <w:rFonts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1</w:t>
      </w:r>
      <w:r>
        <w:rPr>
          <w:rFonts w:hint="eastAsia" w:ascii="宋体" w:hAnsi="宋体"/>
          <w:color w:val="auto"/>
          <w:sz w:val="24"/>
        </w:rPr>
        <w:t>.本项目的材料、设备须达到现行中华人民共和国以及广东省行业的工程建设标准、规范的要求。</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12</w:t>
      </w:r>
      <w:r>
        <w:rPr>
          <w:rFonts w:hint="eastAsia" w:ascii="宋体" w:hAnsi="宋体"/>
          <w:color w:val="auto"/>
          <w:sz w:val="24"/>
        </w:rPr>
        <w:t>.</w:t>
      </w:r>
      <w:r>
        <w:rPr>
          <w:rFonts w:hint="eastAsia" w:ascii="宋体" w:hAnsi="宋体"/>
          <w:color w:val="auto"/>
          <w:sz w:val="24"/>
          <w:lang w:val="en-US" w:eastAsia="zh-CN"/>
        </w:rPr>
        <w:t>服务过程中所</w:t>
      </w:r>
      <w:r>
        <w:rPr>
          <w:rFonts w:hint="eastAsia" w:ascii="宋体" w:hAnsi="宋体"/>
          <w:color w:val="auto"/>
          <w:sz w:val="24"/>
        </w:rPr>
        <w:t>垃圾必须及时清运干净，</w:t>
      </w:r>
      <w:r>
        <w:rPr>
          <w:rFonts w:hint="eastAsia" w:ascii="宋体" w:hAnsi="宋体"/>
          <w:color w:val="auto"/>
          <w:sz w:val="24"/>
          <w:lang w:val="en-US" w:eastAsia="zh-CN"/>
        </w:rPr>
        <w:t>服务</w:t>
      </w:r>
      <w:r>
        <w:rPr>
          <w:rFonts w:hint="eastAsia" w:ascii="宋体" w:hAnsi="宋体"/>
          <w:color w:val="auto"/>
          <w:sz w:val="24"/>
        </w:rPr>
        <w:t>过程中应采取必要的有效措施减少对区域内进出人员的工作造成的影响，并确保各方人员的安全，由于中标人的责任造成的一切人员的伤亡，均由中标人承担由此产生的一切</w:t>
      </w:r>
      <w:r>
        <w:rPr>
          <w:rFonts w:hint="eastAsia" w:ascii="宋体" w:hAnsi="宋体"/>
          <w:color w:val="auto"/>
          <w:sz w:val="24"/>
          <w:lang w:val="en-US" w:eastAsia="zh-CN"/>
        </w:rPr>
        <w:t>责任和</w:t>
      </w:r>
      <w:r>
        <w:rPr>
          <w:rFonts w:hint="eastAsia" w:ascii="宋体" w:hAnsi="宋体"/>
          <w:color w:val="auto"/>
          <w:sz w:val="24"/>
        </w:rPr>
        <w:t>后果。</w:t>
      </w:r>
    </w:p>
    <w:p>
      <w:pPr>
        <w:spacing w:line="360" w:lineRule="auto"/>
        <w:ind w:right="325" w:rightChars="155" w:firstLine="480" w:firstLineChars="200"/>
        <w:rPr>
          <w:rFonts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3</w:t>
      </w:r>
      <w:r>
        <w:rPr>
          <w:rFonts w:hint="eastAsia" w:ascii="宋体" w:hAnsi="宋体"/>
          <w:color w:val="auto"/>
          <w:sz w:val="24"/>
        </w:rPr>
        <w:t>.中标人在</w:t>
      </w:r>
      <w:r>
        <w:rPr>
          <w:rFonts w:hint="eastAsia" w:ascii="宋体" w:hAnsi="宋体"/>
          <w:color w:val="auto"/>
          <w:sz w:val="24"/>
          <w:lang w:val="en-US" w:eastAsia="zh-CN"/>
        </w:rPr>
        <w:t>服务</w:t>
      </w:r>
      <w:r>
        <w:rPr>
          <w:rFonts w:hint="eastAsia" w:ascii="宋体" w:hAnsi="宋体"/>
          <w:color w:val="auto"/>
          <w:sz w:val="24"/>
        </w:rPr>
        <w:t>期间应严格遵守国家、省、市有关防火、防爆等规定，应建立规章制度和防护、防范措施，并承担由于自身措施不力造成事故责任和发生的费用；</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14</w:t>
      </w:r>
      <w:r>
        <w:rPr>
          <w:rFonts w:hint="eastAsia" w:ascii="宋体" w:hAnsi="宋体"/>
          <w:color w:val="auto"/>
          <w:sz w:val="24"/>
        </w:rPr>
        <w:t>.中标人所提供的资料必须属实，如发现虚假资料，招标人有权单方面终止合同，项目将另行处理，由此而造成的经济损失由中标人负责赔偿。</w:t>
      </w:r>
    </w:p>
    <w:p>
      <w:pPr>
        <w:spacing w:line="360" w:lineRule="auto"/>
        <w:ind w:right="325" w:rightChars="155" w:firstLine="482" w:firstLineChars="200"/>
        <w:rPr>
          <w:rFonts w:ascii="宋体" w:hAnsi="宋体"/>
          <w:b/>
          <w:color w:val="auto"/>
          <w:sz w:val="24"/>
        </w:rPr>
      </w:pPr>
      <w:r>
        <w:rPr>
          <w:rFonts w:hint="eastAsia" w:ascii="宋体" w:hAnsi="宋体"/>
          <w:b/>
          <w:color w:val="auto"/>
          <w:sz w:val="24"/>
        </w:rPr>
        <w:t>四、材料及设备供应要求</w:t>
      </w:r>
    </w:p>
    <w:p>
      <w:pPr>
        <w:spacing w:line="360" w:lineRule="auto"/>
        <w:ind w:right="325" w:rightChars="155" w:firstLine="480" w:firstLineChars="200"/>
        <w:rPr>
          <w:rFonts w:ascii="宋体" w:hAnsi="宋体"/>
          <w:color w:val="auto"/>
          <w:sz w:val="24"/>
        </w:rPr>
      </w:pPr>
      <w:r>
        <w:rPr>
          <w:rFonts w:hint="eastAsia" w:ascii="宋体" w:hAnsi="宋体"/>
          <w:color w:val="auto"/>
          <w:sz w:val="24"/>
        </w:rPr>
        <w:t>1.承包人必须按投标文件中选定的品牌厂家供应材料，乙方必须严格把好产品质量关，产品进场要有厂家产品检验报告和产品合格证书，经甲方验证后方可</w:t>
      </w:r>
      <w:r>
        <w:rPr>
          <w:rFonts w:hint="eastAsia" w:ascii="宋体" w:hAnsi="宋体"/>
          <w:color w:val="auto"/>
          <w:sz w:val="24"/>
          <w:lang w:val="en-US" w:eastAsia="zh-CN"/>
        </w:rPr>
        <w:t>实施</w:t>
      </w:r>
      <w:r>
        <w:rPr>
          <w:rFonts w:hint="eastAsia" w:ascii="宋体" w:hAnsi="宋体"/>
          <w:color w:val="auto"/>
          <w:sz w:val="24"/>
        </w:rPr>
        <w:t>。</w:t>
      </w:r>
    </w:p>
    <w:p>
      <w:pPr>
        <w:spacing w:line="360" w:lineRule="auto"/>
        <w:ind w:right="325" w:rightChars="155" w:firstLine="480" w:firstLineChars="200"/>
        <w:rPr>
          <w:rFonts w:ascii="宋体" w:hAnsi="宋体"/>
          <w:color w:val="auto"/>
          <w:sz w:val="24"/>
        </w:rPr>
      </w:pPr>
      <w:r>
        <w:rPr>
          <w:rFonts w:hint="eastAsia" w:ascii="宋体" w:hAnsi="宋体"/>
          <w:color w:val="auto"/>
          <w:sz w:val="24"/>
        </w:rPr>
        <w:t>2.本工程所承包范围内所需的材料、成品、未成品的采购、运输、保管、质量等责任均由中标人承担，招标人不提供任何材料。投标范围之内工程所用的所有机械设备，均由中标人提供。</w:t>
      </w:r>
    </w:p>
    <w:p>
      <w:pPr>
        <w:spacing w:line="360" w:lineRule="auto"/>
        <w:ind w:right="325" w:rightChars="155" w:firstLine="480" w:firstLineChars="200"/>
        <w:rPr>
          <w:rFonts w:ascii="宋体" w:hAnsi="宋体"/>
          <w:color w:val="auto"/>
          <w:sz w:val="24"/>
        </w:rPr>
      </w:pPr>
      <w:r>
        <w:rPr>
          <w:rFonts w:hint="eastAsia" w:ascii="宋体" w:hAnsi="宋体"/>
          <w:color w:val="auto"/>
          <w:sz w:val="24"/>
        </w:rPr>
        <w:t>3.采购供应的材料，其名称、品种、型号、规格、质量等，均应符合国家、地方及行业有关规范及要求，并能满足招标人的要求。</w:t>
      </w:r>
    </w:p>
    <w:p>
      <w:pPr>
        <w:spacing w:line="360" w:lineRule="auto"/>
        <w:ind w:right="325" w:rightChars="155" w:firstLine="480" w:firstLineChars="200"/>
        <w:rPr>
          <w:rFonts w:ascii="宋体" w:hAnsi="宋体"/>
          <w:color w:val="auto"/>
          <w:sz w:val="24"/>
        </w:rPr>
      </w:pPr>
      <w:r>
        <w:rPr>
          <w:rFonts w:hint="eastAsia" w:ascii="宋体" w:hAnsi="宋体"/>
          <w:color w:val="auto"/>
          <w:sz w:val="24"/>
        </w:rPr>
        <w:t>4.由于投标人提供的伪劣、假冒等所有不合格材料而导致的损失、事故及一切后果，均由投标人负责并赔偿招标人所有损失，并负</w:t>
      </w:r>
      <w:bookmarkStart w:id="0" w:name="_GoBack"/>
      <w:bookmarkEnd w:id="0"/>
      <w:r>
        <w:rPr>
          <w:rFonts w:hint="eastAsia" w:ascii="宋体" w:hAnsi="宋体"/>
          <w:color w:val="auto"/>
          <w:sz w:val="24"/>
        </w:rPr>
        <w:t>责免费更换所有不合格材料。</w:t>
      </w:r>
    </w:p>
    <w:p>
      <w:pPr>
        <w:spacing w:line="360" w:lineRule="auto"/>
        <w:ind w:right="325" w:rightChars="155" w:firstLine="480" w:firstLineChars="200"/>
        <w:rPr>
          <w:rFonts w:hint="eastAsia" w:ascii="宋体" w:hAnsi="宋体" w:eastAsia="宋体"/>
          <w:color w:val="auto"/>
          <w:sz w:val="24"/>
          <w:lang w:eastAsia="zh-CN"/>
        </w:rPr>
      </w:pPr>
      <w:r>
        <w:rPr>
          <w:rFonts w:hint="eastAsia" w:ascii="宋体" w:hAnsi="宋体"/>
          <w:color w:val="auto"/>
          <w:sz w:val="24"/>
        </w:rPr>
        <w:t>5、采购项目的图纸及工程量清单</w:t>
      </w:r>
      <w:r>
        <w:rPr>
          <w:rFonts w:hint="eastAsia" w:ascii="宋体" w:hAnsi="宋体"/>
          <w:color w:val="auto"/>
          <w:sz w:val="24"/>
          <w:lang w:eastAsia="zh-CN"/>
        </w:rPr>
        <w:t>按照双方约定为准。</w:t>
      </w:r>
    </w:p>
    <w:p>
      <w:pPr>
        <w:pStyle w:val="12"/>
        <w:numPr>
          <w:ilvl w:val="0"/>
          <w:numId w:val="0"/>
        </w:numPr>
        <w:adjustRightInd w:val="0"/>
        <w:snapToGrid w:val="0"/>
        <w:spacing w:line="360" w:lineRule="auto"/>
        <w:ind w:leftChars="-405" w:firstLine="1446" w:firstLineChars="600"/>
        <w:outlineLvl w:val="0"/>
        <w:rPr>
          <w:rFonts w:hint="default" w:ascii="宋体" w:hAnsi="宋体" w:eastAsia="宋体" w:cs="Times New Roman"/>
          <w:b/>
          <w:color w:val="auto"/>
          <w:kern w:val="2"/>
          <w:sz w:val="24"/>
          <w:szCs w:val="21"/>
          <w:lang w:val="en-US" w:eastAsia="zh-CN" w:bidi="ar-SA"/>
        </w:rPr>
      </w:pPr>
      <w:r>
        <w:rPr>
          <w:rFonts w:hint="eastAsia" w:ascii="宋体" w:hAnsi="宋体" w:eastAsia="宋体" w:cs="Times New Roman"/>
          <w:b/>
          <w:color w:val="auto"/>
          <w:kern w:val="2"/>
          <w:sz w:val="24"/>
          <w:szCs w:val="21"/>
          <w:lang w:val="en-US" w:eastAsia="zh-CN" w:bidi="ar-SA"/>
        </w:rPr>
        <w:t>五、中标供应商的确定</w:t>
      </w:r>
    </w:p>
    <w:p>
      <w:pPr>
        <w:spacing w:line="360" w:lineRule="auto"/>
        <w:ind w:right="325" w:rightChars="155" w:firstLine="480" w:firstLineChars="200"/>
        <w:rPr>
          <w:rFonts w:hint="eastAsia" w:ascii="宋体" w:hAnsi="宋体"/>
          <w:color w:val="auto"/>
          <w:sz w:val="24"/>
        </w:rPr>
      </w:pPr>
      <w:r>
        <w:rPr>
          <w:rFonts w:hint="eastAsia" w:ascii="宋体" w:hAnsi="宋体"/>
          <w:color w:val="auto"/>
          <w:sz w:val="24"/>
        </w:rPr>
        <w:t>推荐中标候选投标供应商名单：本项目推荐</w:t>
      </w:r>
      <w:r>
        <w:rPr>
          <w:rFonts w:hint="eastAsia" w:ascii="宋体" w:hAnsi="宋体"/>
          <w:color w:val="auto"/>
          <w:sz w:val="24"/>
          <w:lang w:eastAsia="zh-CN"/>
        </w:rPr>
        <w:t>至少</w:t>
      </w:r>
      <w:r>
        <w:rPr>
          <w:rFonts w:hint="eastAsia" w:ascii="宋体" w:hAnsi="宋体"/>
          <w:color w:val="auto"/>
          <w:sz w:val="24"/>
        </w:rPr>
        <w:t>三名成交候选人。</w:t>
      </w:r>
      <w:r>
        <w:rPr>
          <w:rFonts w:hint="eastAsia" w:ascii="宋体" w:hAnsi="宋体"/>
          <w:color w:val="auto"/>
          <w:sz w:val="24"/>
          <w:lang w:eastAsia="zh-CN"/>
        </w:rPr>
        <w:t>选择合理价低者作为服务单位</w:t>
      </w:r>
      <w:r>
        <w:rPr>
          <w:rFonts w:hint="eastAsia" w:ascii="宋体" w:hAnsi="宋体"/>
          <w:color w:val="auto"/>
          <w:sz w:val="24"/>
        </w:rPr>
        <w:t>。排名第一的投标供应商为第一中标候选人，排名第二的投标供应商为第二中标候选人，排名第三的投标供应商为第三中标候选人。</w:t>
      </w:r>
    </w:p>
    <w:p>
      <w:pPr>
        <w:rPr>
          <w:rFonts w:hint="eastAsia" w:eastAsia="宋体"/>
          <w:color w:val="auto"/>
          <w:lang w:eastAsia="zh-CN"/>
        </w:rPr>
      </w:pPr>
    </w:p>
    <w:sectPr>
      <w:footerReference r:id="rId3" w:type="default"/>
      <w:pgSz w:w="11920" w:h="16840"/>
      <w:pgMar w:top="1440" w:right="1463" w:bottom="1440" w:left="1417" w:header="720" w:footer="720"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kern w:val="0"/>
        <w:sz w:val="20"/>
        <w:szCs w:val="20"/>
      </w:rPr>
    </w:pPr>
    <w:r>
      <mc:AlternateContent>
        <mc:Choice Requires="wps">
          <w:drawing>
            <wp:anchor distT="0" distB="0" distL="114300" distR="114300" simplePos="0" relativeHeight="251659264" behindDoc="1" locked="0" layoutInCell="0" allowOverlap="1">
              <wp:simplePos x="0" y="0"/>
              <wp:positionH relativeFrom="page">
                <wp:posOffset>3640455</wp:posOffset>
              </wp:positionH>
              <wp:positionV relativeFrom="page">
                <wp:posOffset>9892665</wp:posOffset>
              </wp:positionV>
              <wp:extent cx="279400" cy="220980"/>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79400" cy="220980"/>
                      </a:xfrm>
                      <a:prstGeom prst="rect">
                        <a:avLst/>
                      </a:prstGeom>
                      <a:noFill/>
                      <a:ln>
                        <a:noFill/>
                      </a:ln>
                      <a:effectLst/>
                    </wps:spPr>
                    <wps:txbx>
                      <w:txbxContent>
                        <w:p>
                          <w:pPr>
                            <w:autoSpaceDE w:val="0"/>
                            <w:autoSpaceDN w:val="0"/>
                            <w:adjustRightInd w:val="0"/>
                            <w:spacing w:line="265" w:lineRule="exact"/>
                            <w:ind w:left="40" w:right="-20"/>
                            <w:jc w:val="left"/>
                            <w:rPr>
                              <w:kern w:val="0"/>
                              <w:sz w:val="24"/>
                            </w:rPr>
                          </w:pPr>
                          <w:r>
                            <w:rPr>
                              <w:kern w:val="0"/>
                              <w:sz w:val="24"/>
                            </w:rPr>
                            <w:fldChar w:fldCharType="begin"/>
                          </w:r>
                          <w:r>
                            <w:rPr>
                              <w:kern w:val="0"/>
                              <w:sz w:val="24"/>
                            </w:rPr>
                            <w:instrText xml:space="preserve"> PAGE </w:instrText>
                          </w:r>
                          <w:r>
                            <w:rPr>
                              <w:kern w:val="0"/>
                              <w:sz w:val="24"/>
                            </w:rPr>
                            <w:fldChar w:fldCharType="separate"/>
                          </w:r>
                          <w:r>
                            <w:rPr>
                              <w:kern w:val="0"/>
                              <w:sz w:val="24"/>
                            </w:rPr>
                            <w:t>40</w:t>
                          </w:r>
                          <w:r>
                            <w:rPr>
                              <w:kern w:val="0"/>
                              <w:sz w:val="24"/>
                            </w:rP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86.65pt;margin-top:778.95pt;height:17.4pt;width:22pt;mso-position-horizontal-relative:page;mso-position-vertical-relative:page;z-index:-251657216;mso-width-relative:page;mso-height-relative:page;" filled="f" stroked="f" coordsize="21600,21600" o:allowincell="f" o:gfxdata="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U52wtsAAAANAQAADwAAAAAAAAABACAAAAAiAAAAZHJzL2Rvd25yZXYueG1s&#10;UEsBAhQAFAAAAAgAh07iQNjZnx31AQAAxAMAAA4AAAAAAAAAAQAgAAAAKgEAAGRycy9lMm9Eb2Mu&#10;eG1sUEsFBgAAAAAGAAYAWQEAAJEFAAAAAA==&#10;">
              <v:fill on="f" focussize="0,0"/>
              <v:stroke on="f"/>
              <v:imagedata o:title=""/>
              <o:lock v:ext="edit" aspectratio="f"/>
              <v:textbox inset="0mm,0mm,0mm,0mm">
                <w:txbxContent>
                  <w:p>
                    <w:pPr>
                      <w:autoSpaceDE w:val="0"/>
                      <w:autoSpaceDN w:val="0"/>
                      <w:adjustRightInd w:val="0"/>
                      <w:spacing w:line="265" w:lineRule="exact"/>
                      <w:ind w:left="40" w:right="-20"/>
                      <w:jc w:val="left"/>
                      <w:rPr>
                        <w:kern w:val="0"/>
                        <w:sz w:val="24"/>
                      </w:rPr>
                    </w:pPr>
                    <w:r>
                      <w:rPr>
                        <w:kern w:val="0"/>
                        <w:sz w:val="24"/>
                      </w:rPr>
                      <w:fldChar w:fldCharType="begin"/>
                    </w:r>
                    <w:r>
                      <w:rPr>
                        <w:kern w:val="0"/>
                        <w:sz w:val="24"/>
                      </w:rPr>
                      <w:instrText xml:space="preserve"> PAGE </w:instrText>
                    </w:r>
                    <w:r>
                      <w:rPr>
                        <w:kern w:val="0"/>
                        <w:sz w:val="24"/>
                      </w:rPr>
                      <w:fldChar w:fldCharType="separate"/>
                    </w:r>
                    <w:r>
                      <w:rPr>
                        <w:kern w:val="0"/>
                        <w:sz w:val="24"/>
                      </w:rPr>
                      <w:t>40</w:t>
                    </w:r>
                    <w:r>
                      <w:rPr>
                        <w:kern w:val="0"/>
                        <w:sz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4A6E1A"/>
    <w:multiLevelType w:val="multilevel"/>
    <w:tmpl w:val="754A6E1A"/>
    <w:lvl w:ilvl="0" w:tentative="0">
      <w:start w:val="1"/>
      <w:numFmt w:val="decimal"/>
      <w:lvlText w:val="%1)"/>
      <w:lvlJc w:val="left"/>
      <w:pPr>
        <w:ind w:left="-60" w:hanging="420"/>
      </w:pPr>
    </w:lvl>
    <w:lvl w:ilvl="1" w:tentative="0">
      <w:start w:val="1"/>
      <w:numFmt w:val="lowerLetter"/>
      <w:lvlText w:val="%2)"/>
      <w:lvlJc w:val="left"/>
      <w:pPr>
        <w:ind w:left="360" w:hanging="420"/>
      </w:pPr>
    </w:lvl>
    <w:lvl w:ilvl="2" w:tentative="0">
      <w:start w:val="1"/>
      <w:numFmt w:val="lowerRoman"/>
      <w:lvlText w:val="%3."/>
      <w:lvlJc w:val="right"/>
      <w:pPr>
        <w:ind w:left="780" w:hanging="420"/>
      </w:pPr>
    </w:lvl>
    <w:lvl w:ilvl="3" w:tentative="0">
      <w:start w:val="1"/>
      <w:numFmt w:val="decimal"/>
      <w:lvlText w:val="%4."/>
      <w:lvlJc w:val="left"/>
      <w:pPr>
        <w:ind w:left="1200" w:hanging="420"/>
      </w:pPr>
    </w:lvl>
    <w:lvl w:ilvl="4" w:tentative="0">
      <w:start w:val="1"/>
      <w:numFmt w:val="lowerLetter"/>
      <w:lvlText w:val="%5)"/>
      <w:lvlJc w:val="left"/>
      <w:pPr>
        <w:ind w:left="1620" w:hanging="420"/>
      </w:pPr>
    </w:lvl>
    <w:lvl w:ilvl="5" w:tentative="0">
      <w:start w:val="1"/>
      <w:numFmt w:val="lowerRoman"/>
      <w:lvlText w:val="%6."/>
      <w:lvlJc w:val="right"/>
      <w:pPr>
        <w:ind w:left="2040" w:hanging="420"/>
      </w:pPr>
    </w:lvl>
    <w:lvl w:ilvl="6" w:tentative="0">
      <w:start w:val="1"/>
      <w:numFmt w:val="decimal"/>
      <w:lvlText w:val="%7."/>
      <w:lvlJc w:val="left"/>
      <w:pPr>
        <w:ind w:left="2460" w:hanging="420"/>
      </w:pPr>
    </w:lvl>
    <w:lvl w:ilvl="7" w:tentative="0">
      <w:start w:val="1"/>
      <w:numFmt w:val="lowerLetter"/>
      <w:lvlText w:val="%8)"/>
      <w:lvlJc w:val="left"/>
      <w:pPr>
        <w:ind w:left="2880" w:hanging="420"/>
      </w:pPr>
    </w:lvl>
    <w:lvl w:ilvl="8" w:tentative="0">
      <w:start w:val="1"/>
      <w:numFmt w:val="lowerRoman"/>
      <w:lvlText w:val="%9."/>
      <w:lvlJc w:val="right"/>
      <w:pPr>
        <w:ind w:left="33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DB13AE"/>
    <w:rsid w:val="02D4102B"/>
    <w:rsid w:val="032519A7"/>
    <w:rsid w:val="04405112"/>
    <w:rsid w:val="07DA5F0A"/>
    <w:rsid w:val="08023193"/>
    <w:rsid w:val="08033D8B"/>
    <w:rsid w:val="08686289"/>
    <w:rsid w:val="0CB451C3"/>
    <w:rsid w:val="0DE479E9"/>
    <w:rsid w:val="151A2958"/>
    <w:rsid w:val="18892A8A"/>
    <w:rsid w:val="19256D49"/>
    <w:rsid w:val="1F9208F1"/>
    <w:rsid w:val="20DB13AE"/>
    <w:rsid w:val="21726C75"/>
    <w:rsid w:val="22511752"/>
    <w:rsid w:val="225B5A06"/>
    <w:rsid w:val="25823E6D"/>
    <w:rsid w:val="27D22B3D"/>
    <w:rsid w:val="29B7371A"/>
    <w:rsid w:val="2A7679AB"/>
    <w:rsid w:val="305853C1"/>
    <w:rsid w:val="383F690A"/>
    <w:rsid w:val="393D7A01"/>
    <w:rsid w:val="3A55625B"/>
    <w:rsid w:val="3B18572A"/>
    <w:rsid w:val="3C173FE3"/>
    <w:rsid w:val="3D00779F"/>
    <w:rsid w:val="3E645F44"/>
    <w:rsid w:val="3E713F70"/>
    <w:rsid w:val="3EB505EC"/>
    <w:rsid w:val="410C7755"/>
    <w:rsid w:val="4A0B0195"/>
    <w:rsid w:val="4B213CD5"/>
    <w:rsid w:val="4C6D5E89"/>
    <w:rsid w:val="4CF07EC8"/>
    <w:rsid w:val="4E03530D"/>
    <w:rsid w:val="4EAA4A00"/>
    <w:rsid w:val="51A90F0C"/>
    <w:rsid w:val="52DB3D52"/>
    <w:rsid w:val="57607584"/>
    <w:rsid w:val="57A67520"/>
    <w:rsid w:val="57C13FCB"/>
    <w:rsid w:val="581D5EE2"/>
    <w:rsid w:val="58611489"/>
    <w:rsid w:val="59E24E7C"/>
    <w:rsid w:val="5BBC01E8"/>
    <w:rsid w:val="5D86251D"/>
    <w:rsid w:val="61964477"/>
    <w:rsid w:val="6A543D2D"/>
    <w:rsid w:val="6A7C62C6"/>
    <w:rsid w:val="6D040864"/>
    <w:rsid w:val="71260624"/>
    <w:rsid w:val="728209C8"/>
    <w:rsid w:val="73236D6A"/>
    <w:rsid w:val="734D59F4"/>
    <w:rsid w:val="76ED1CC9"/>
    <w:rsid w:val="77053AF3"/>
    <w:rsid w:val="78CC3448"/>
    <w:rsid w:val="7945393A"/>
    <w:rsid w:val="797068AE"/>
    <w:rsid w:val="7A9003E1"/>
    <w:rsid w:val="7D3C40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qFormat="1"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iPriority="99" w:semiHidden="0" w:name="Body Text 3"/>
    <w:lsdException w:qFormat="1" w:unhideWhenUsed="0" w:uiPriority="0" w:semiHidden="0" w:name="Body Text Indent 2"/>
    <w:lsdException w:unhideWhenUsed="0" w:uiPriority="0" w:semiHidden="0" w:name="Body Text Indent 3"/>
    <w:lsdException w:qFormat="1" w:uiPriority="99"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3"/>
    <w:next w:val="1"/>
    <w:qFormat/>
    <w:uiPriority w:val="99"/>
    <w:pPr>
      <w:spacing w:line="576" w:lineRule="auto"/>
      <w:outlineLvl w:val="0"/>
    </w:pPr>
    <w:rPr>
      <w:b w:val="0"/>
      <w:bCs w:val="0"/>
      <w:kern w:val="44"/>
      <w:sz w:val="44"/>
      <w:szCs w:val="44"/>
    </w:rPr>
  </w:style>
  <w:style w:type="paragraph" w:styleId="4">
    <w:name w:val="heading 2"/>
    <w:basedOn w:val="1"/>
    <w:next w:val="1"/>
    <w:qFormat/>
    <w:uiPriority w:val="99"/>
    <w:pPr>
      <w:keepNext/>
      <w:keepLines/>
      <w:spacing w:line="415" w:lineRule="auto"/>
      <w:outlineLvl w:val="1"/>
    </w:pPr>
    <w:rPr>
      <w:rFonts w:ascii="Arial" w:hAnsi="Arial" w:eastAsia="黑体"/>
      <w:b/>
      <w:bCs/>
      <w:sz w:val="32"/>
      <w:szCs w:val="32"/>
    </w:rPr>
  </w:style>
  <w:style w:type="paragraph" w:styleId="3">
    <w:name w:val="heading 3"/>
    <w:basedOn w:val="1"/>
    <w:next w:val="1"/>
    <w:qFormat/>
    <w:uiPriority w:val="99"/>
    <w:pPr>
      <w:keepNext/>
      <w:keepLines/>
      <w:spacing w:line="415" w:lineRule="auto"/>
      <w:outlineLvl w:val="2"/>
    </w:pPr>
    <w:rPr>
      <w:b/>
      <w:bCs/>
      <w:sz w:val="32"/>
      <w:szCs w:val="32"/>
    </w:rPr>
  </w:style>
  <w:style w:type="paragraph" w:styleId="5">
    <w:name w:val="heading 4"/>
    <w:basedOn w:val="1"/>
    <w:next w:val="1"/>
    <w:qFormat/>
    <w:uiPriority w:val="99"/>
    <w:pPr>
      <w:keepNext/>
      <w:keepLines/>
      <w:spacing w:line="374" w:lineRule="auto"/>
      <w:outlineLvl w:val="3"/>
    </w:pPr>
    <w:rPr>
      <w:rFonts w:ascii="Arial" w:hAnsi="Arial" w:eastAsia="黑体"/>
      <w:b/>
      <w:bCs/>
      <w:sz w:val="28"/>
      <w:szCs w:val="28"/>
    </w:rPr>
  </w:style>
  <w:style w:type="character" w:default="1" w:styleId="21">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6">
    <w:name w:val="Normal Indent"/>
    <w:basedOn w:val="1"/>
    <w:unhideWhenUsed/>
    <w:qFormat/>
    <w:uiPriority w:val="99"/>
    <w:pPr>
      <w:ind w:firstLine="420"/>
    </w:pPr>
  </w:style>
  <w:style w:type="paragraph" w:styleId="7">
    <w:name w:val="annotation text"/>
    <w:basedOn w:val="1"/>
    <w:unhideWhenUsed/>
    <w:qFormat/>
    <w:uiPriority w:val="0"/>
    <w:pPr>
      <w:jc w:val="left"/>
    </w:pPr>
  </w:style>
  <w:style w:type="paragraph" w:styleId="8">
    <w:name w:val="Body Text 3"/>
    <w:basedOn w:val="1"/>
    <w:unhideWhenUsed/>
    <w:qFormat/>
    <w:uiPriority w:val="99"/>
    <w:pPr>
      <w:spacing w:before="100" w:beforeAutospacing="1"/>
    </w:pPr>
    <w:rPr>
      <w:sz w:val="16"/>
      <w:szCs w:val="16"/>
    </w:rPr>
  </w:style>
  <w:style w:type="paragraph" w:styleId="9">
    <w:name w:val="Body Text"/>
    <w:basedOn w:val="1"/>
    <w:unhideWhenUsed/>
    <w:qFormat/>
    <w:uiPriority w:val="99"/>
    <w:pPr>
      <w:spacing w:line="360" w:lineRule="auto"/>
    </w:pPr>
  </w:style>
  <w:style w:type="paragraph" w:styleId="10">
    <w:name w:val="Body Text Indent"/>
    <w:basedOn w:val="1"/>
    <w:unhideWhenUsed/>
    <w:qFormat/>
    <w:uiPriority w:val="99"/>
    <w:pPr>
      <w:ind w:firstLine="830" w:firstLineChars="352"/>
    </w:pPr>
    <w:rPr>
      <w:rFonts w:ascii="仿宋_GB2312" w:hAnsi="仿宋_GB2312"/>
      <w:sz w:val="32"/>
      <w:szCs w:val="32"/>
    </w:rPr>
  </w:style>
  <w:style w:type="paragraph" w:styleId="11">
    <w:name w:val="Block Text"/>
    <w:basedOn w:val="1"/>
    <w:unhideWhenUsed/>
    <w:qFormat/>
    <w:uiPriority w:val="99"/>
    <w:pPr>
      <w:adjustRightInd w:val="0"/>
      <w:spacing w:before="100" w:beforeAutospacing="1" w:after="100" w:afterAutospacing="1"/>
      <w:ind w:left="420" w:right="33"/>
      <w:jc w:val="left"/>
      <w:textAlignment w:val="baseline"/>
    </w:pPr>
    <w:rPr>
      <w:kern w:val="0"/>
      <w:sz w:val="24"/>
      <w:szCs w:val="24"/>
    </w:rPr>
  </w:style>
  <w:style w:type="paragraph" w:styleId="12">
    <w:name w:val="Plain Text"/>
    <w:basedOn w:val="1"/>
    <w:unhideWhenUsed/>
    <w:qFormat/>
    <w:uiPriority w:val="0"/>
    <w:rPr>
      <w:rFonts w:ascii="宋体" w:hAnsi="Courier New"/>
    </w:rPr>
  </w:style>
  <w:style w:type="paragraph" w:styleId="13">
    <w:name w:val="Body Text Indent 2"/>
    <w:basedOn w:val="1"/>
    <w:qFormat/>
    <w:uiPriority w:val="0"/>
    <w:pPr>
      <w:ind w:firstLine="600"/>
    </w:pPr>
    <w:rPr>
      <w:rFonts w:eastAsia="楷体_GB2312"/>
      <w:sz w:val="24"/>
    </w:rPr>
  </w:style>
  <w:style w:type="paragraph" w:styleId="14">
    <w:name w:val="footer"/>
    <w:basedOn w:val="1"/>
    <w:unhideWhenUsed/>
    <w:qFormat/>
    <w:uiPriority w:val="99"/>
    <w:pPr>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99"/>
  </w:style>
  <w:style w:type="paragraph" w:styleId="17">
    <w:name w:val="toc 2"/>
    <w:basedOn w:val="1"/>
    <w:next w:val="1"/>
    <w:unhideWhenUsed/>
    <w:qFormat/>
    <w:uiPriority w:val="99"/>
    <w:pPr>
      <w:jc w:val="left"/>
    </w:pPr>
    <w:rPr>
      <w:rFonts w:ascii="仿宋_GB2312" w:hAnsi="仿宋" w:cs="宋体"/>
      <w:b/>
      <w:bCs/>
      <w:smallCaps/>
      <w:kern w:val="0"/>
    </w:rPr>
  </w:style>
  <w:style w:type="paragraph" w:styleId="18">
    <w:name w:val="Body Text 2"/>
    <w:basedOn w:val="1"/>
    <w:qFormat/>
    <w:uiPriority w:val="0"/>
    <w:rPr>
      <w:sz w:val="24"/>
    </w:rPr>
  </w:style>
  <w:style w:type="paragraph" w:styleId="19">
    <w:name w:val="Normal (Web)"/>
    <w:basedOn w:val="1"/>
    <w:unhideWhenUsed/>
    <w:qFormat/>
    <w:uiPriority w:val="99"/>
    <w:pPr>
      <w:widowControl/>
      <w:jc w:val="left"/>
    </w:pPr>
    <w:rPr>
      <w:rFonts w:ascii="宋体" w:hAnsi="宋体" w:cs="宋体"/>
      <w:color w:val="000000"/>
      <w:kern w:val="0"/>
      <w:sz w:val="24"/>
      <w:szCs w:val="24"/>
    </w:rPr>
  </w:style>
  <w:style w:type="character" w:styleId="22">
    <w:name w:val="page number"/>
    <w:qFormat/>
    <w:uiPriority w:val="0"/>
    <w:rPr>
      <w:rFonts w:ascii="宋体" w:hAnsi="宋体" w:eastAsia="宋体"/>
      <w:b/>
      <w:kern w:val="2"/>
      <w:sz w:val="24"/>
      <w:szCs w:val="24"/>
      <w:lang w:val="en-US" w:eastAsia="zh-CN" w:bidi="ar-SA"/>
    </w:rPr>
  </w:style>
  <w:style w:type="character" w:styleId="23">
    <w:name w:val="Hyperlink"/>
    <w:unhideWhenUsed/>
    <w:qFormat/>
    <w:uiPriority w:val="99"/>
    <w:rPr>
      <w:color w:val="0000FF"/>
      <w:u w:val="single"/>
    </w:rPr>
  </w:style>
  <w:style w:type="character" w:customStyle="1" w:styleId="24">
    <w:name w:val="15"/>
    <w:qFormat/>
    <w:uiPriority w:val="0"/>
    <w:rPr>
      <w:rFonts w:hint="default" w:ascii="Times New Roman" w:hAnsi="Times New Roman" w:cs="Times New Roman"/>
      <w:sz w:val="21"/>
      <w:szCs w:val="21"/>
    </w:rPr>
  </w:style>
  <w:style w:type="paragraph" w:styleId="25">
    <w:name w:val="List Paragraph"/>
    <w:basedOn w:val="1"/>
    <w:qFormat/>
    <w:uiPriority w:val="34"/>
    <w:pPr>
      <w:spacing w:before="100" w:beforeAutospacing="1" w:after="100" w:afterAutospacing="1" w:line="360" w:lineRule="auto"/>
      <w:ind w:left="992" w:firstLine="420" w:firstLineChars="200"/>
    </w:pPr>
  </w:style>
  <w:style w:type="character" w:customStyle="1" w:styleId="26">
    <w:name w:val="16"/>
    <w:qFormat/>
    <w:uiPriority w:val="0"/>
    <w:rPr>
      <w:rFonts w:hint="default" w:ascii="Tahoma" w:hAnsi="Tahoma" w:eastAsia="宋体" w:cs="Tahoma"/>
      <w:b/>
      <w:bCs/>
      <w:spacing w:val="10"/>
      <w:sz w:val="24"/>
      <w:szCs w:val="24"/>
    </w:rPr>
  </w:style>
  <w:style w:type="character" w:customStyle="1" w:styleId="27">
    <w:name w:val="18"/>
    <w:qFormat/>
    <w:uiPriority w:val="0"/>
    <w:rPr>
      <w:rFonts w:hint="default" w:ascii="Times New Roman" w:hAnsi="Times New Roman" w:cs="Times New Roman"/>
      <w:color w:val="0000FF"/>
      <w:u w:val="single"/>
    </w:rPr>
  </w:style>
  <w:style w:type="paragraph" w:customStyle="1" w:styleId="28">
    <w:name w:val="表格文字"/>
    <w:basedOn w:val="1"/>
    <w:qFormat/>
    <w:uiPriority w:val="0"/>
    <w:pPr>
      <w:jc w:val="left"/>
    </w:pPr>
    <w:rPr>
      <w:spacing w:val="10"/>
      <w:kern w:val="0"/>
      <w:sz w:val="24"/>
      <w:szCs w:val="24"/>
    </w:rPr>
  </w:style>
  <w:style w:type="paragraph" w:customStyle="1" w:styleId="29">
    <w:name w:val="Preformatted"/>
    <w:basedOn w:val="1"/>
    <w:qFormat/>
    <w:uiPriority w:val="0"/>
    <w:pPr>
      <w:autoSpaceDE w:val="0"/>
      <w:autoSpaceDN w:val="0"/>
      <w:adjustRightInd w:val="0"/>
      <w:jc w:val="left"/>
    </w:pPr>
    <w:rPr>
      <w:rFonts w:ascii="Courier New" w:hAnsi="Courier New" w:cs="Courier New"/>
      <w:kern w:val="0"/>
      <w:sz w:val="20"/>
      <w:szCs w:val="20"/>
    </w:rPr>
  </w:style>
  <w:style w:type="paragraph" w:customStyle="1" w:styleId="30">
    <w:name w:val=" Char1"/>
    <w:basedOn w:val="1"/>
    <w:qFormat/>
    <w:uiPriority w:val="0"/>
    <w:pPr>
      <w:tabs>
        <w:tab w:val="left" w:pos="360"/>
      </w:tabs>
      <w:spacing w:line="360" w:lineRule="exact"/>
      <w:ind w:firstLine="413" w:firstLineChars="196"/>
    </w:pPr>
    <w:rPr>
      <w:rFonts w:ascii="仿宋_GB2312" w:hAnsi="宋体" w:eastAsia="仿宋_GB2312" w:cs="Arial"/>
      <w:b/>
      <w:color w:val="FF0000"/>
      <w:szCs w:val="21"/>
    </w:rPr>
  </w:style>
  <w:style w:type="paragraph" w:customStyle="1" w:styleId="31">
    <w:name w:val="Char11"/>
    <w:basedOn w:val="1"/>
    <w:qFormat/>
    <w:uiPriority w:val="0"/>
    <w:pPr>
      <w:tabs>
        <w:tab w:val="left" w:pos="360"/>
      </w:tabs>
      <w:spacing w:line="420" w:lineRule="exact"/>
      <w:ind w:firstLine="480" w:firstLineChars="200"/>
    </w:pPr>
    <w:rPr>
      <w:rFonts w:ascii="仿宋_GB2312" w:hAnsi="宋体" w:eastAsia="仿宋_GB2312"/>
      <w:sz w:val="24"/>
      <w:szCs w:val="24"/>
    </w:rPr>
  </w:style>
  <w:style w:type="character" w:customStyle="1" w:styleId="32">
    <w:name w:val="font11"/>
    <w:basedOn w:val="21"/>
    <w:qFormat/>
    <w:uiPriority w:val="0"/>
    <w:rPr>
      <w:rFonts w:hint="eastAsia" w:ascii="宋体" w:hAnsi="宋体" w:eastAsia="宋体" w:cs="宋体"/>
      <w:color w:val="000000"/>
      <w:sz w:val="20"/>
      <w:szCs w:val="20"/>
      <w:u w:val="none"/>
    </w:rPr>
  </w:style>
  <w:style w:type="character" w:customStyle="1" w:styleId="33">
    <w:name w:val="font41"/>
    <w:basedOn w:val="21"/>
    <w:qFormat/>
    <w:uiPriority w:val="0"/>
    <w:rPr>
      <w:rFonts w:hint="eastAsia" w:ascii="宋体" w:hAnsi="宋体" w:eastAsia="宋体" w:cs="宋体"/>
      <w:color w:val="000000"/>
      <w:sz w:val="20"/>
      <w:szCs w:val="20"/>
      <w:u w:val="none"/>
      <w:vertAlign w:val="superscript"/>
    </w:rPr>
  </w:style>
  <w:style w:type="character" w:customStyle="1" w:styleId="34">
    <w:name w:val="font71"/>
    <w:basedOn w:val="2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2020-04-16T02:49:00Z</dcterms:created>
  <dc:creator>SamHo</dc:creator>
  <cp:lastModifiedBy>lenovo</cp:lastModifiedBy>
  <cp:lastPrinted>2021-10-20T06:20:00Z</cp:lastPrinted>
  <dcterms:modified xsi:type="dcterms:W3CDTF">2021-12-17T02:50:58Z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AA33059195AC4359B37D31E9F26F316F</vt:lpwstr>
  </property>
</Properties>
</file>