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left"/>
        <w:rPr>
          <w:rFonts w:hint="eastAsia"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b/>
          <w:sz w:val="28"/>
          <w:szCs w:val="28"/>
        </w:rPr>
        <w:t>：</w:t>
      </w:r>
    </w:p>
    <w:p>
      <w:pPr>
        <w:pStyle w:val="3"/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择优评审表</w:t>
      </w:r>
    </w:p>
    <w:tbl>
      <w:tblPr>
        <w:tblStyle w:val="4"/>
        <w:tblpPr w:leftFromText="180" w:rightFromText="180" w:vertAnchor="text" w:horzAnchor="page" w:tblpX="1291" w:tblpY="782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28"/>
        <w:gridCol w:w="1310"/>
        <w:gridCol w:w="6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cs="宋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cs="宋体"/>
                <w:kern w:val="0"/>
                <w:sz w:val="21"/>
                <w:szCs w:val="21"/>
              </w:rPr>
              <w:t>分数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cs="宋体"/>
                <w:kern w:val="0"/>
                <w:sz w:val="21"/>
                <w:szCs w:val="21"/>
              </w:rPr>
              <w:t>分项内容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before="100" w:beforeAutospacing="1" w:after="100" w:afterAutospacing="1"/>
              <w:ind w:firstLine="538"/>
              <w:jc w:val="center"/>
              <w:rPr>
                <w:rFonts w:hint="eastAsia" w:ascii="_5b8b_4f53" w:hAnsi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cs="宋体"/>
                <w:kern w:val="0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一、企业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lang w:val="en-GB"/>
              </w:rPr>
              <w:t>类似项目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  <w:t>测绘</w:t>
            </w:r>
            <w:r>
              <w:rPr>
                <w:rFonts w:ascii="宋体" w:hAnsi="宋体" w:cs="宋体"/>
                <w:kern w:val="0"/>
                <w:sz w:val="21"/>
                <w:szCs w:val="21"/>
                <w:lang w:val="en-GB"/>
              </w:rPr>
              <w:t>业绩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/>
                <w:sz w:val="21"/>
                <w:szCs w:val="21"/>
              </w:rPr>
              <w:t>年1月1日至今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投标人独立完成过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合同总金额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2万以上的测绘</w:t>
            </w:r>
            <w:r>
              <w:rPr>
                <w:rFonts w:hint="eastAsia" w:ascii="宋体" w:hAnsi="宋体" w:cs="_5b8b_4f53"/>
                <w:kern w:val="0"/>
                <w:sz w:val="21"/>
                <w:szCs w:val="21"/>
                <w:lang w:val="en-GB"/>
              </w:rPr>
              <w:t>项目，</w:t>
            </w:r>
            <w:r>
              <w:rPr>
                <w:rFonts w:hint="eastAsia" w:ascii="宋体" w:hAnsi="宋体"/>
                <w:sz w:val="21"/>
                <w:szCs w:val="21"/>
              </w:rPr>
              <w:t>每个得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分，最多得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0分；</w:t>
            </w:r>
          </w:p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注：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企业业绩应以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合同签订金额</w:t>
            </w:r>
            <w:r>
              <w:rPr>
                <w:rFonts w:hint="eastAsia" w:ascii="宋体" w:hAnsi="宋体"/>
                <w:sz w:val="21"/>
                <w:szCs w:val="21"/>
              </w:rPr>
              <w:t>为准；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60" w:leftChars="0" w:hanging="360" w:firstLineChars="0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业绩的时间以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合同签订</w:t>
            </w:r>
            <w:r>
              <w:rPr>
                <w:rFonts w:hint="eastAsia" w:ascii="宋体" w:hAnsi="宋体"/>
                <w:sz w:val="21"/>
                <w:szCs w:val="21"/>
              </w:rPr>
              <w:t>时间为准，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合同缺乏签订时间不得分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二、人员架构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项目负责人能力（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lang w:eastAsia="zh-CN"/>
              </w:rPr>
              <w:t>拟派项目负责人同时具有注册测绘师证书和测绘相关专业</w:t>
            </w:r>
            <w:r>
              <w:rPr>
                <w:rFonts w:hint="eastAsia"/>
                <w:lang w:val="en-US" w:eastAsia="zh-CN"/>
              </w:rPr>
              <w:t>中</w:t>
            </w:r>
            <w:r>
              <w:rPr>
                <w:lang w:eastAsia="zh-CN"/>
              </w:rPr>
              <w:t>级职称及以上的，得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lang w:eastAsia="zh-CN"/>
              </w:rPr>
              <w:t>分，否则不得分。（需提供</w:t>
            </w:r>
            <w:r>
              <w:rPr>
                <w:rFonts w:hint="eastAsia"/>
                <w:lang w:eastAsia="zh-CN"/>
              </w:rPr>
              <w:t>执业</w:t>
            </w:r>
            <w:r>
              <w:rPr>
                <w:lang w:eastAsia="zh-CN"/>
              </w:rPr>
              <w:t>证书、职称证书复印件</w:t>
            </w:r>
            <w:r>
              <w:rPr>
                <w:rFonts w:hint="eastAsia" w:eastAsia="宋体"/>
                <w:lang w:eastAsia="zh-CN"/>
              </w:rPr>
              <w:t>或扫描件加盖公章</w:t>
            </w:r>
            <w:r>
              <w:rPr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人员资质及能力满足程度（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拟投入本项目专业技术人员组成（不含项目负责人）：</w:t>
            </w:r>
          </w:p>
          <w:p>
            <w:pPr>
              <w:spacing w:line="32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lang w:eastAsia="zh-CN"/>
              </w:rPr>
              <w:t>具有测绘类级中级工程师的，每提供一个得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eastAsia="zh-CN"/>
              </w:rPr>
              <w:t>分，最高得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lang w:eastAsia="zh-CN"/>
              </w:rPr>
              <w:t>分；（需提供身份证，职称证，毕业证等证明文件复印件）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三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、企业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综合能力及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信誉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ISO管理体系认证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投标人具</w:t>
            </w:r>
            <w:r>
              <w:rPr>
                <w:rFonts w:hint="eastAsia"/>
                <w:color w:val="auto"/>
                <w:lang w:eastAsia="zh-CN"/>
              </w:rPr>
              <w:t>有ISO9001质量认证</w:t>
            </w:r>
            <w:r>
              <w:rPr>
                <w:rFonts w:hint="eastAsia"/>
                <w:lang w:eastAsia="zh-CN"/>
              </w:rPr>
              <w:t>、ISO14001环境体系认证、OHSAS18001职业健康体系认证</w:t>
            </w:r>
            <w:r>
              <w:rPr>
                <w:rFonts w:hint="eastAsia" w:eastAsia="宋体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每提供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项证书得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分。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（以上证书皆需在有效期内，提供证书原件复印件或者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扫描件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加盖供应商公章）。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资质要求（13分）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具有国家测绘地理信息局(含原国家测绘局)或中华人民共和国自然资源部颁发的</w:t>
            </w:r>
            <w:r>
              <w:rPr>
                <w:rFonts w:hint="eastAsia"/>
                <w:lang w:val="en-US" w:eastAsia="zh-CN"/>
              </w:rPr>
              <w:t>乙</w:t>
            </w:r>
            <w:r>
              <w:rPr>
                <w:rFonts w:hint="eastAsia"/>
              </w:rPr>
              <w:t>级测绘资质(其测绘专业范围须包含工程测量专业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界限与不动产测绘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CN"/>
              </w:rPr>
              <w:t>得</w:t>
            </w:r>
            <w:r>
              <w:rPr>
                <w:rFonts w:hint="eastAsia"/>
                <w:lang w:val="en-US" w:eastAsia="zh-CN"/>
              </w:rPr>
              <w:t>8分，具有甲级</w:t>
            </w:r>
            <w:r>
              <w:rPr>
                <w:rFonts w:hint="eastAsia"/>
              </w:rPr>
              <w:t>测绘资质(其测绘专业范围须包含工程测量专业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界限与不动产测绘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CN"/>
              </w:rPr>
              <w:t>得</w:t>
            </w:r>
            <w:r>
              <w:rPr>
                <w:rFonts w:hint="eastAsia"/>
                <w:lang w:val="en-US" w:eastAsia="zh-CN"/>
              </w:rPr>
              <w:t>13分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四、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实施方案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方案的针对性及控制措施（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rPr>
                <w:rFonts w:ascii="宋体" w:hAnsi="宋体" w:cs="_5b8b_4f5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GB"/>
              </w:rPr>
              <w:t>方案合理，内容详细，针对性强，内容完整详细、切实可行，得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GB"/>
              </w:rPr>
              <w:t>-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GB"/>
              </w:rPr>
              <w:t>0分；方案比较科学合理、内容比较完整、详细、可行，得10-1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GB"/>
              </w:rPr>
              <w:t>分；方案基本合理、内容基本可行，得5-10分；方案不合理，内容不可行，得0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-4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GB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五、报价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投标报价的比较（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投标报价按国家现行收费标准计算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总价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下浮，最低下浮率0%，最高下浮率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％；下浮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%得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分，下浮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%得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分，下浮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%得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分，以此类推，下浮0%及以下得0分。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_5b8b_4f53" w:hAnsi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cs="宋体"/>
                <w:kern w:val="0"/>
                <w:sz w:val="21"/>
                <w:szCs w:val="21"/>
              </w:rPr>
              <w:t>合计得分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5b8b_4f53" w:hAnsi="_5b8b_4f53" w:eastAsia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eastAsia="_5b8b_4f53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5b8b_4f53" w:hAnsi="_5b8b_4f53" w:eastAsia="_5b8b_4f53" w:cs="宋体"/>
                <w:kern w:val="0"/>
                <w:sz w:val="21"/>
                <w:szCs w:val="21"/>
              </w:rPr>
            </w:pP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5b8b_4f53" w:hAnsi="_5b8b_4f53" w:eastAsia="_5b8b_4f53" w:cs="宋体"/>
                <w:kern w:val="0"/>
                <w:sz w:val="21"/>
                <w:szCs w:val="21"/>
              </w:rPr>
            </w:pPr>
            <w:r>
              <w:rPr>
                <w:rFonts w:ascii="_5b8b_4f53" w:hAnsi="_5b8b_4f53" w:eastAsia="_5b8b_4f53" w:cs="宋体"/>
                <w:kern w:val="0"/>
                <w:sz w:val="21"/>
                <w:szCs w:val="21"/>
              </w:rPr>
              <w:t>---</w:t>
            </w:r>
          </w:p>
        </w:tc>
      </w:tr>
    </w:tbl>
    <w:p>
      <w:pPr>
        <w:tabs>
          <w:tab w:val="left" w:pos="1074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3D00"/>
    <w:multiLevelType w:val="multilevel"/>
    <w:tmpl w:val="5B313D00"/>
    <w:lvl w:ilvl="0" w:tentative="0">
      <w:start w:val="1"/>
      <w:numFmt w:val="lowerLetter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NDZlM2I5MDQ5YjUxMGJkMjQ3NzRmM2JhZWU4YTIifQ=="/>
  </w:docVars>
  <w:rsids>
    <w:rsidRoot w:val="00000000"/>
    <w:rsid w:val="12D107B9"/>
    <w:rsid w:val="3184048D"/>
    <w:rsid w:val="7A7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1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3">
    <w:name w:val="Body Text 2"/>
    <w:basedOn w:val="1"/>
    <w:semiHidden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651</Words>
  <Characters>718</Characters>
  <Lines>0</Lines>
  <Paragraphs>0</Paragraphs>
  <TotalTime>1</TotalTime>
  <ScaleCrop>false</ScaleCrop>
  <LinksUpToDate>false</LinksUpToDate>
  <CharactersWithSpaces>718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2023-07-16T14:39:00Z</dcterms:created>
  <dc:creator>黄丽灵</dc:creator>
  <cp:lastModifiedBy>易安琦</cp:lastModifiedBy>
  <dcterms:modified xsi:type="dcterms:W3CDTF">2023-07-17T04:37:05Z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8EEE20EE6B5146C0A6B88B3836B37235_12</vt:lpwstr>
  </property>
</Properties>
</file>