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color w:val="auto"/>
          <w:lang w:val="en-US" w:eastAsia="zh-CN"/>
        </w:rPr>
      </w:pPr>
      <w:bookmarkStart w:id="0" w:name="_Toc263336365"/>
      <w:bookmarkStart w:id="1" w:name="_Toc263437590"/>
      <w:bookmarkStart w:id="2" w:name="_Toc263670119"/>
      <w:bookmarkStart w:id="3" w:name="_Toc263321024"/>
      <w:bookmarkStart w:id="36" w:name="_GoBack"/>
    </w:p>
    <w:p>
      <w:pPr>
        <w:bidi w:val="0"/>
        <w:rPr>
          <w:rFonts w:hint="eastAsia"/>
          <w:color w:val="auto"/>
        </w:rPr>
      </w:pPr>
      <w:bookmarkStart w:id="4" w:name="_Toc366144545"/>
      <w:bookmarkStart w:id="5" w:name="_Toc519029139"/>
      <w:bookmarkStart w:id="6" w:name="_Toc534894057"/>
    </w:p>
    <w:p>
      <w:pPr>
        <w:bidi w:val="0"/>
        <w:rPr>
          <w:rFonts w:hint="eastAsia"/>
          <w:color w:val="auto"/>
        </w:rPr>
      </w:pPr>
    </w:p>
    <w:p>
      <w:pPr>
        <w:bidi w:val="0"/>
        <w:rPr>
          <w:rFonts w:hint="eastAsia"/>
          <w:color w:val="auto"/>
        </w:rPr>
      </w:pPr>
    </w:p>
    <w:p>
      <w:pPr>
        <w:bidi w:val="0"/>
        <w:rPr>
          <w:rFonts w:hint="eastAsia"/>
          <w:color w:val="auto"/>
        </w:rPr>
      </w:pPr>
    </w:p>
    <w:bookmarkEnd w:id="0"/>
    <w:bookmarkEnd w:id="1"/>
    <w:bookmarkEnd w:id="2"/>
    <w:bookmarkEnd w:id="3"/>
    <w:bookmarkEnd w:id="4"/>
    <w:bookmarkEnd w:id="5"/>
    <w:bookmarkEnd w:id="6"/>
    <w:p>
      <w:pPr>
        <w:bidi w:val="0"/>
        <w:jc w:val="center"/>
        <w:rPr>
          <w:rFonts w:hint="eastAsia"/>
          <w:color w:val="auto"/>
          <w:sz w:val="84"/>
          <w:szCs w:val="84"/>
        </w:rPr>
      </w:pPr>
      <w:bookmarkStart w:id="7" w:name="_Toc222735167"/>
      <w:bookmarkStart w:id="8" w:name="_Toc110315379"/>
      <w:bookmarkStart w:id="9" w:name="_Toc110315002"/>
      <w:bookmarkStart w:id="10" w:name="_Toc271535393"/>
      <w:r>
        <w:rPr>
          <w:rFonts w:hint="eastAsia"/>
          <w:color w:val="auto"/>
          <w:sz w:val="84"/>
          <w:szCs w:val="84"/>
          <w:lang w:eastAsia="zh-CN"/>
        </w:rPr>
        <w:t>报价申请</w:t>
      </w:r>
      <w:r>
        <w:rPr>
          <w:rFonts w:hint="eastAsia"/>
          <w:color w:val="auto"/>
          <w:sz w:val="84"/>
          <w:szCs w:val="84"/>
        </w:rPr>
        <w:t>文件</w:t>
      </w:r>
    </w:p>
    <w:p>
      <w:pPr>
        <w:bidi w:val="0"/>
        <w:jc w:val="center"/>
        <w:rPr>
          <w:rFonts w:hint="eastAsia" w:eastAsia="宋体"/>
          <w:color w:val="auto"/>
          <w:sz w:val="72"/>
          <w:szCs w:val="72"/>
          <w:lang w:eastAsia="zh-CN"/>
        </w:rPr>
      </w:pPr>
      <w:r>
        <w:rPr>
          <w:rFonts w:hint="eastAsia"/>
          <w:color w:val="auto"/>
          <w:sz w:val="72"/>
          <w:szCs w:val="72"/>
          <w:lang w:eastAsia="zh-CN"/>
        </w:rPr>
        <w:t>（</w:t>
      </w:r>
      <w:r>
        <w:rPr>
          <w:rFonts w:hint="eastAsia"/>
          <w:color w:val="auto"/>
          <w:sz w:val="72"/>
          <w:szCs w:val="72"/>
          <w:lang w:val="en-US" w:eastAsia="zh-CN"/>
        </w:rPr>
        <w:t>正/副本</w:t>
      </w:r>
      <w:r>
        <w:rPr>
          <w:rFonts w:hint="eastAsia"/>
          <w:color w:val="auto"/>
          <w:sz w:val="72"/>
          <w:szCs w:val="72"/>
          <w:lang w:eastAsia="zh-CN"/>
        </w:rPr>
        <w:t>）</w:t>
      </w:r>
    </w:p>
    <w:p>
      <w:pPr>
        <w:bidi w:val="0"/>
        <w:rPr>
          <w:rFonts w:hint="eastAsia"/>
          <w:color w:val="auto"/>
        </w:rPr>
      </w:pPr>
    </w:p>
    <w:p>
      <w:pPr>
        <w:bidi w:val="0"/>
        <w:rPr>
          <w:rFonts w:hint="eastAsia"/>
          <w:color w:val="auto"/>
        </w:rPr>
      </w:pPr>
    </w:p>
    <w:p>
      <w:pPr>
        <w:bidi w:val="0"/>
        <w:rPr>
          <w:rFonts w:hint="eastAsia"/>
          <w:color w:val="auto"/>
        </w:rPr>
      </w:pPr>
    </w:p>
    <w:p>
      <w:pPr>
        <w:bidi w:val="0"/>
        <w:rPr>
          <w:rFonts w:hint="eastAsia"/>
          <w:color w:val="auto"/>
        </w:rPr>
      </w:pPr>
    </w:p>
    <w:p>
      <w:pPr>
        <w:bidi w:val="0"/>
        <w:rPr>
          <w:rFonts w:hint="eastAsia"/>
          <w:color w:val="auto"/>
        </w:rPr>
      </w:pPr>
    </w:p>
    <w:p>
      <w:pPr>
        <w:bidi w:val="0"/>
        <w:jc w:val="left"/>
        <w:rPr>
          <w:rFonts w:hint="eastAsia"/>
          <w:color w:val="auto"/>
          <w:sz w:val="36"/>
          <w:szCs w:val="36"/>
        </w:rPr>
      </w:pPr>
    </w:p>
    <w:p>
      <w:pPr>
        <w:bidi w:val="0"/>
        <w:jc w:val="left"/>
        <w:rPr>
          <w:rFonts w:hint="eastAsia"/>
          <w:color w:val="auto"/>
          <w:sz w:val="32"/>
          <w:szCs w:val="32"/>
        </w:rPr>
      </w:pPr>
      <w:r>
        <w:rPr>
          <w:rFonts w:hint="eastAsia"/>
          <w:color w:val="auto"/>
          <w:sz w:val="32"/>
          <w:szCs w:val="32"/>
        </w:rPr>
        <w:t>项目名称：</w:t>
      </w:r>
      <w:r>
        <w:rPr>
          <w:rFonts w:hint="eastAsia" w:ascii="仿宋" w:hAnsi="仿宋" w:eastAsia="仿宋" w:cs="仿宋"/>
          <w:color w:val="auto"/>
          <w:kern w:val="0"/>
          <w:sz w:val="32"/>
          <w:szCs w:val="32"/>
        </w:rPr>
        <w:t>2024-2025年度白云供销物业蚁患防治服务</w:t>
      </w:r>
    </w:p>
    <w:p>
      <w:pPr>
        <w:bidi w:val="0"/>
        <w:jc w:val="left"/>
        <w:rPr>
          <w:rFonts w:hint="eastAsia"/>
          <w:color w:val="auto"/>
          <w:sz w:val="32"/>
          <w:szCs w:val="32"/>
          <w:lang w:val="en-US" w:eastAsia="zh-CN"/>
        </w:rPr>
      </w:pPr>
      <w:r>
        <w:rPr>
          <w:rFonts w:hint="eastAsia"/>
          <w:color w:val="auto"/>
          <w:sz w:val="32"/>
          <w:szCs w:val="32"/>
          <w:lang w:eastAsia="zh-CN"/>
        </w:rPr>
        <w:t>报</w:t>
      </w:r>
      <w:r>
        <w:rPr>
          <w:rFonts w:hint="eastAsia"/>
          <w:color w:val="auto"/>
          <w:sz w:val="32"/>
          <w:szCs w:val="32"/>
          <w:lang w:val="en-US" w:eastAsia="zh-CN"/>
        </w:rPr>
        <w:t xml:space="preserve"> 价 </w:t>
      </w:r>
      <w:r>
        <w:rPr>
          <w:rFonts w:hint="eastAsia"/>
          <w:color w:val="auto"/>
          <w:sz w:val="32"/>
          <w:szCs w:val="32"/>
          <w:lang w:eastAsia="zh-CN"/>
        </w:rPr>
        <w:t>人</w:t>
      </w:r>
      <w:r>
        <w:rPr>
          <w:rFonts w:hint="eastAsia"/>
          <w:color w:val="auto"/>
          <w:sz w:val="32"/>
          <w:szCs w:val="32"/>
        </w:rPr>
        <w:t>：</w:t>
      </w:r>
    </w:p>
    <w:p>
      <w:pPr>
        <w:bidi w:val="0"/>
        <w:jc w:val="left"/>
        <w:rPr>
          <w:rFonts w:hint="eastAsia"/>
          <w:color w:val="auto"/>
          <w:sz w:val="32"/>
          <w:szCs w:val="32"/>
          <w:lang w:val="en-US"/>
        </w:rPr>
      </w:pPr>
      <w:r>
        <w:rPr>
          <w:rFonts w:hint="eastAsia"/>
          <w:color w:val="auto"/>
          <w:sz w:val="32"/>
          <w:szCs w:val="32"/>
        </w:rPr>
        <w:t>地</w:t>
      </w:r>
      <w:r>
        <w:rPr>
          <w:rFonts w:hint="eastAsia"/>
          <w:color w:val="auto"/>
          <w:sz w:val="32"/>
          <w:szCs w:val="32"/>
          <w:lang w:val="en-US" w:eastAsia="zh-CN"/>
        </w:rPr>
        <w:t xml:space="preserve">    </w:t>
      </w:r>
      <w:r>
        <w:rPr>
          <w:rFonts w:hint="eastAsia"/>
          <w:color w:val="auto"/>
          <w:sz w:val="32"/>
          <w:szCs w:val="32"/>
        </w:rPr>
        <w:t>址：</w:t>
      </w:r>
    </w:p>
    <w:p>
      <w:pPr>
        <w:bidi w:val="0"/>
        <w:jc w:val="left"/>
        <w:rPr>
          <w:rFonts w:hint="eastAsia"/>
          <w:color w:val="auto"/>
          <w:sz w:val="32"/>
          <w:szCs w:val="32"/>
          <w:lang w:val="en-US"/>
        </w:rPr>
      </w:pPr>
      <w:r>
        <w:rPr>
          <w:rFonts w:hint="eastAsia"/>
          <w:color w:val="auto"/>
          <w:sz w:val="32"/>
          <w:szCs w:val="32"/>
        </w:rPr>
        <w:t>联</w:t>
      </w:r>
      <w:r>
        <w:rPr>
          <w:rFonts w:hint="eastAsia"/>
          <w:color w:val="auto"/>
          <w:sz w:val="32"/>
          <w:szCs w:val="32"/>
          <w:lang w:val="en-US" w:eastAsia="zh-CN"/>
        </w:rPr>
        <w:t xml:space="preserve"> </w:t>
      </w:r>
      <w:r>
        <w:rPr>
          <w:rFonts w:hint="eastAsia"/>
          <w:color w:val="auto"/>
          <w:sz w:val="32"/>
          <w:szCs w:val="32"/>
        </w:rPr>
        <w:t>系</w:t>
      </w:r>
      <w:r>
        <w:rPr>
          <w:rFonts w:hint="eastAsia"/>
          <w:color w:val="auto"/>
          <w:sz w:val="32"/>
          <w:szCs w:val="32"/>
          <w:lang w:val="en-US" w:eastAsia="zh-CN"/>
        </w:rPr>
        <w:t xml:space="preserve"> </w:t>
      </w:r>
      <w:r>
        <w:rPr>
          <w:rFonts w:hint="eastAsia"/>
          <w:color w:val="auto"/>
          <w:sz w:val="32"/>
          <w:szCs w:val="32"/>
        </w:rPr>
        <w:t>人：</w:t>
      </w:r>
    </w:p>
    <w:p>
      <w:pPr>
        <w:bidi w:val="0"/>
        <w:jc w:val="left"/>
        <w:rPr>
          <w:rFonts w:hint="eastAsia"/>
          <w:color w:val="auto"/>
          <w:sz w:val="32"/>
          <w:szCs w:val="32"/>
        </w:rPr>
      </w:pPr>
      <w:r>
        <w:rPr>
          <w:rFonts w:hint="eastAsia"/>
          <w:color w:val="auto"/>
          <w:sz w:val="32"/>
          <w:szCs w:val="32"/>
        </w:rPr>
        <w:t>联系电话：</w:t>
      </w:r>
    </w:p>
    <w:p>
      <w:pPr>
        <w:bidi w:val="0"/>
        <w:jc w:val="left"/>
        <w:rPr>
          <w:rFonts w:hint="eastAsia"/>
          <w:color w:val="auto"/>
          <w:sz w:val="32"/>
          <w:szCs w:val="32"/>
        </w:rPr>
      </w:pPr>
      <w:r>
        <w:rPr>
          <w:rFonts w:hint="eastAsia"/>
          <w:color w:val="auto"/>
          <w:sz w:val="32"/>
          <w:szCs w:val="32"/>
        </w:rPr>
        <w:t>日</w:t>
      </w:r>
      <w:r>
        <w:rPr>
          <w:rFonts w:hint="eastAsia"/>
          <w:color w:val="auto"/>
          <w:sz w:val="32"/>
          <w:szCs w:val="32"/>
          <w:lang w:val="en-US" w:eastAsia="zh-CN"/>
        </w:rPr>
        <w:t xml:space="preserve">    </w:t>
      </w:r>
      <w:r>
        <w:rPr>
          <w:rFonts w:hint="eastAsia"/>
          <w:color w:val="auto"/>
          <w:sz w:val="32"/>
          <w:szCs w:val="32"/>
        </w:rPr>
        <w:t>期：</w:t>
      </w:r>
      <w:r>
        <w:rPr>
          <w:rFonts w:hint="eastAsia"/>
          <w:color w:val="auto"/>
          <w:sz w:val="32"/>
          <w:szCs w:val="32"/>
          <w:lang w:val="en-US" w:eastAsia="zh-CN"/>
        </w:rPr>
        <w:t xml:space="preserve">    </w:t>
      </w:r>
      <w:r>
        <w:rPr>
          <w:rFonts w:hint="eastAsia"/>
          <w:color w:val="auto"/>
          <w:sz w:val="32"/>
          <w:szCs w:val="32"/>
        </w:rPr>
        <w:t>年</w:t>
      </w:r>
      <w:r>
        <w:rPr>
          <w:rFonts w:hint="eastAsia"/>
          <w:color w:val="auto"/>
          <w:sz w:val="32"/>
          <w:szCs w:val="32"/>
          <w:lang w:val="en-US" w:eastAsia="zh-CN"/>
        </w:rPr>
        <w:t xml:space="preserve">  </w:t>
      </w:r>
      <w:r>
        <w:rPr>
          <w:rFonts w:hint="eastAsia"/>
          <w:color w:val="auto"/>
          <w:sz w:val="32"/>
          <w:szCs w:val="32"/>
        </w:rPr>
        <w:t>月</w:t>
      </w:r>
      <w:r>
        <w:rPr>
          <w:rFonts w:hint="eastAsia"/>
          <w:color w:val="auto"/>
          <w:sz w:val="32"/>
          <w:szCs w:val="32"/>
          <w:lang w:val="en-US" w:eastAsia="zh-CN"/>
        </w:rPr>
        <w:t xml:space="preserve">  </w:t>
      </w:r>
      <w:r>
        <w:rPr>
          <w:rFonts w:hint="eastAsia"/>
          <w:color w:val="auto"/>
          <w:sz w:val="32"/>
          <w:szCs w:val="32"/>
        </w:rPr>
        <w:t>日</w:t>
      </w:r>
    </w:p>
    <w:p>
      <w:pPr>
        <w:bidi w:val="0"/>
        <w:jc w:val="left"/>
        <w:rPr>
          <w:rFonts w:hint="eastAsia"/>
          <w:color w:val="auto"/>
          <w:sz w:val="36"/>
          <w:szCs w:val="36"/>
        </w:rPr>
      </w:pPr>
      <w:r>
        <w:rPr>
          <w:rFonts w:hint="eastAsia"/>
          <w:color w:val="auto"/>
          <w:sz w:val="36"/>
          <w:szCs w:val="36"/>
        </w:rPr>
        <w:br w:type="page"/>
      </w:r>
    </w:p>
    <w:bookmarkEnd w:id="7"/>
    <w:bookmarkEnd w:id="8"/>
    <w:bookmarkEnd w:id="9"/>
    <w:p>
      <w:pPr>
        <w:bidi w:val="0"/>
        <w:rPr>
          <w:rFonts w:hint="eastAsia"/>
          <w:b/>
          <w:bCs/>
          <w:color w:val="auto"/>
        </w:rPr>
      </w:pPr>
      <w:bookmarkStart w:id="11" w:name="_Toc534894059"/>
      <w:bookmarkStart w:id="12" w:name="_Toc519029141"/>
      <w:bookmarkStart w:id="13" w:name="_Toc366144547"/>
      <w:bookmarkStart w:id="14" w:name="_Toc519029142"/>
      <w:bookmarkStart w:id="15" w:name="_Toc14681"/>
      <w:bookmarkStart w:id="16" w:name="_Toc21446"/>
      <w:r>
        <w:rPr>
          <w:rFonts w:hint="eastAsia"/>
          <w:b/>
          <w:bCs/>
          <w:color w:val="auto"/>
        </w:rPr>
        <w:t>附件1</w:t>
      </w:r>
      <w:bookmarkEnd w:id="11"/>
      <w:bookmarkEnd w:id="12"/>
      <w:bookmarkEnd w:id="13"/>
    </w:p>
    <w:p>
      <w:pPr>
        <w:pStyle w:val="2"/>
        <w:bidi w:val="0"/>
        <w:rPr>
          <w:rFonts w:hint="eastAsia"/>
          <w:color w:val="auto"/>
          <w:lang w:val="en-US" w:eastAsia="zh-CN"/>
        </w:rPr>
      </w:pPr>
      <w:bookmarkStart w:id="17" w:name="_Toc760"/>
      <w:r>
        <w:rPr>
          <w:rFonts w:hint="eastAsia"/>
          <w:color w:val="auto"/>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文件名称</w:t>
            </w:r>
          </w:p>
          <w:p>
            <w:pPr>
              <w:pStyle w:val="2"/>
              <w:numPr>
                <w:ilvl w:val="-1"/>
                <w:numId w:val="0"/>
              </w:numPr>
              <w:rPr>
                <w:rFonts w:hint="eastAsia"/>
                <w:color w:val="auto"/>
              </w:rPr>
            </w:pPr>
            <w:r>
              <w:rPr>
                <w:rFonts w:hint="eastAsia" w:ascii="宋体" w:hAnsi="宋体" w:eastAsia="宋体" w:cs="宋体"/>
                <w:b w:val="0"/>
                <w:bCs/>
                <w:color w:val="auto"/>
                <w:sz w:val="21"/>
                <w:szCs w:val="21"/>
                <w:highlight w:val="none"/>
              </w:rPr>
              <w:t>（资料加盖</w:t>
            </w: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公章）</w:t>
            </w:r>
          </w:p>
        </w:tc>
        <w:tc>
          <w:tcPr>
            <w:tcW w:w="742" w:type="pct"/>
            <w:gridSpan w:val="2"/>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color w:val="auto"/>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color w:val="auto"/>
                <w:sz w:val="21"/>
                <w:szCs w:val="21"/>
              </w:rPr>
            </w:pPr>
          </w:p>
        </w:tc>
        <w:tc>
          <w:tcPr>
            <w:tcW w:w="416" w:type="pc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有</w:t>
            </w:r>
          </w:p>
        </w:tc>
        <w:tc>
          <w:tcPr>
            <w:tcW w:w="325" w:type="pc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color w:val="auto"/>
                <w:sz w:val="21"/>
                <w:szCs w:val="21"/>
              </w:rPr>
            </w:pPr>
          </w:p>
        </w:tc>
        <w:tc>
          <w:tcPr>
            <w:tcW w:w="458" w:type="pct"/>
            <w:vMerge w:val="continue"/>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1</w:t>
            </w:r>
          </w:p>
        </w:tc>
        <w:tc>
          <w:tcPr>
            <w:tcW w:w="2918" w:type="pct"/>
            <w:tcBorders>
              <w:tl2br w:val="nil"/>
              <w:tr2bl w:val="nil"/>
            </w:tcBorders>
            <w:noWrap w:val="0"/>
            <w:vAlign w:val="center"/>
          </w:tcPr>
          <w:p>
            <w:pPr>
              <w:bidi w:val="0"/>
              <w:spacing w:line="240" w:lineRule="auto"/>
              <w:jc w:val="left"/>
              <w:rPr>
                <w:rFonts w:hint="eastAsia"/>
                <w:color w:val="auto"/>
                <w:sz w:val="21"/>
                <w:szCs w:val="21"/>
              </w:rPr>
            </w:pPr>
            <w:r>
              <w:rPr>
                <w:rFonts w:hint="eastAsia"/>
                <w:color w:val="auto"/>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color w:val="auto"/>
                <w:sz w:val="21"/>
                <w:szCs w:val="21"/>
              </w:rPr>
            </w:pPr>
            <w:r>
              <w:rPr>
                <w:rFonts w:hint="eastAsia"/>
                <w:color w:val="auto"/>
                <w:sz w:val="21"/>
                <w:szCs w:val="21"/>
              </w:rPr>
              <w:t>2</w:t>
            </w:r>
          </w:p>
        </w:tc>
        <w:tc>
          <w:tcPr>
            <w:tcW w:w="2918" w:type="pct"/>
            <w:tcBorders>
              <w:tl2br w:val="nil"/>
              <w:tr2bl w:val="nil"/>
            </w:tcBorders>
            <w:noWrap w:val="0"/>
            <w:vAlign w:val="center"/>
          </w:tcPr>
          <w:p>
            <w:pPr>
              <w:bidi w:val="0"/>
              <w:spacing w:line="240" w:lineRule="auto"/>
              <w:jc w:val="left"/>
              <w:rPr>
                <w:rFonts w:hint="eastAsia"/>
                <w:color w:val="auto"/>
                <w:sz w:val="21"/>
                <w:szCs w:val="21"/>
              </w:rPr>
            </w:pPr>
            <w:r>
              <w:rPr>
                <w:rFonts w:hint="eastAsia"/>
                <w:color w:val="auto"/>
                <w:sz w:val="21"/>
                <w:szCs w:val="21"/>
                <w:lang w:eastAsia="zh-CN"/>
              </w:rPr>
              <w:t>报价申请人申明</w:t>
            </w:r>
            <w:r>
              <w:rPr>
                <w:rFonts w:hint="eastAsia"/>
                <w:color w:val="auto"/>
                <w:sz w:val="21"/>
                <w:szCs w:val="21"/>
              </w:rPr>
              <w:t>（附件</w:t>
            </w:r>
            <w:r>
              <w:rPr>
                <w:rFonts w:hint="eastAsia"/>
                <w:color w:val="auto"/>
                <w:sz w:val="21"/>
                <w:szCs w:val="21"/>
                <w:lang w:val="en-US" w:eastAsia="zh-CN"/>
              </w:rPr>
              <w:t>2</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color w:val="auto"/>
                <w:sz w:val="21"/>
                <w:szCs w:val="21"/>
                <w:lang w:val="en-US" w:eastAsia="zh-CN"/>
              </w:rPr>
            </w:pPr>
            <w:r>
              <w:rPr>
                <w:rFonts w:hint="eastAsia"/>
                <w:color w:val="auto"/>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宋体" w:hAnsi="宋体" w:eastAsia="宋体" w:cs="宋体"/>
                <w:color w:val="auto"/>
                <w:kern w:val="2"/>
                <w:sz w:val="21"/>
                <w:szCs w:val="21"/>
                <w:lang w:val="en-US" w:eastAsia="zh-CN" w:bidi="ar-SA"/>
              </w:rPr>
            </w:pPr>
            <w:r>
              <w:rPr>
                <w:rFonts w:hint="eastAsia"/>
                <w:color w:val="auto"/>
                <w:sz w:val="21"/>
                <w:szCs w:val="21"/>
                <w:lang w:eastAsia="zh-CN"/>
              </w:rPr>
              <w:t>企业营业执照</w:t>
            </w:r>
            <w:r>
              <w:rPr>
                <w:rFonts w:hint="eastAsia"/>
                <w:color w:val="auto"/>
                <w:sz w:val="21"/>
                <w:szCs w:val="21"/>
                <w:lang w:val="en-US" w:eastAsia="zh-CN"/>
              </w:rPr>
              <w:t>（复印件）</w:t>
            </w:r>
            <w:r>
              <w:rPr>
                <w:rFonts w:hint="eastAsia"/>
                <w:color w:val="auto"/>
                <w:sz w:val="21"/>
                <w:szCs w:val="21"/>
                <w:lang w:eastAsia="zh-CN"/>
              </w:rPr>
              <w:t>及法人代表证明书（附件</w:t>
            </w:r>
            <w:r>
              <w:rPr>
                <w:rFonts w:hint="eastAsia"/>
                <w:color w:val="auto"/>
                <w:sz w:val="21"/>
                <w:szCs w:val="21"/>
                <w:lang w:val="en-US" w:eastAsia="zh-CN"/>
              </w:rPr>
              <w:t>3</w:t>
            </w:r>
            <w:r>
              <w:rPr>
                <w:rFonts w:hint="eastAsia"/>
                <w:color w:val="auto"/>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color w:val="auto"/>
                <w:sz w:val="21"/>
                <w:szCs w:val="21"/>
                <w:lang w:val="en-US" w:eastAsia="zh-CN"/>
              </w:rPr>
            </w:pPr>
            <w:r>
              <w:rPr>
                <w:rFonts w:hint="eastAsia"/>
                <w:color w:val="auto"/>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宋体" w:hAnsi="宋体" w:eastAsia="宋体" w:cs="宋体"/>
                <w:color w:val="auto"/>
                <w:kern w:val="2"/>
                <w:sz w:val="21"/>
                <w:szCs w:val="21"/>
                <w:lang w:val="en-US" w:eastAsia="zh-CN" w:bidi="ar-SA"/>
              </w:rPr>
            </w:pPr>
            <w:r>
              <w:rPr>
                <w:rFonts w:hint="eastAsia"/>
                <w:color w:val="auto"/>
                <w:sz w:val="21"/>
                <w:szCs w:val="21"/>
              </w:rPr>
              <w:t>法定代表人授权委托书（附件</w:t>
            </w:r>
            <w:r>
              <w:rPr>
                <w:rFonts w:hint="eastAsia"/>
                <w:color w:val="auto"/>
                <w:sz w:val="21"/>
                <w:szCs w:val="21"/>
                <w:lang w:val="en-US" w:eastAsia="zh-CN"/>
              </w:rPr>
              <w:t>4</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default"/>
                <w:color w:val="auto"/>
                <w:sz w:val="21"/>
                <w:szCs w:val="21"/>
                <w:lang w:val="en-US" w:eastAsia="zh-CN"/>
              </w:rPr>
            </w:pPr>
            <w:r>
              <w:rPr>
                <w:rFonts w:hint="eastAsia"/>
                <w:color w:val="auto"/>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olor w:val="auto"/>
                <w:sz w:val="21"/>
                <w:szCs w:val="21"/>
                <w:lang w:val="zh-CN"/>
              </w:rPr>
              <w:t>具备相关专业协会颁发的白蚁防治资质证明；提供证件复印件</w:t>
            </w:r>
            <w:r>
              <w:rPr>
                <w:rFonts w:hint="eastAsia" w:ascii="宋体" w:hAnsi="宋体" w:eastAsia="宋体" w:cs="宋体"/>
                <w:b w:val="0"/>
                <w:bCs w:val="0"/>
                <w:color w:val="auto"/>
                <w:sz w:val="21"/>
                <w:szCs w:val="21"/>
              </w:rPr>
              <w:t>（附件</w:t>
            </w:r>
            <w:r>
              <w:rPr>
                <w:rFonts w:hint="eastAsia" w:cs="宋体"/>
                <w:b w:val="0"/>
                <w:bCs w:val="0"/>
                <w:color w:val="auto"/>
                <w:sz w:val="21"/>
                <w:szCs w:val="21"/>
                <w:lang w:val="en-US" w:eastAsia="zh-CN"/>
              </w:rPr>
              <w:t>5</w:t>
            </w:r>
            <w:r>
              <w:rPr>
                <w:rFonts w:hint="eastAsia" w:ascii="宋体" w:hAnsi="宋体" w:eastAsia="宋体" w:cs="宋体"/>
                <w:b w:val="0"/>
                <w:bCs w:val="0"/>
                <w:color w:val="auto"/>
                <w:sz w:val="21"/>
                <w:szCs w:val="21"/>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宋体" w:hAnsi="宋体" w:eastAsia="宋体" w:cs="宋体"/>
                <w:color w:val="auto"/>
                <w:kern w:val="2"/>
                <w:sz w:val="21"/>
                <w:szCs w:val="21"/>
                <w:lang w:val="en-US" w:eastAsia="zh-CN" w:bidi="ar-SA"/>
              </w:rPr>
            </w:pPr>
            <w:r>
              <w:rPr>
                <w:rFonts w:hint="eastAsia"/>
                <w:color w:val="auto"/>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b w:val="0"/>
                <w:bCs w:val="0"/>
                <w:color w:val="auto"/>
                <w:sz w:val="21"/>
                <w:szCs w:val="21"/>
                <w:highlight w:val="none"/>
                <w:lang w:eastAsia="zh-CN"/>
              </w:rPr>
              <w:t>相关技术</w:t>
            </w:r>
            <w:r>
              <w:rPr>
                <w:rFonts w:hint="eastAsia" w:ascii="宋体" w:hAnsi="宋体" w:eastAsia="宋体" w:cs="宋体"/>
                <w:b w:val="0"/>
                <w:bCs w:val="0"/>
                <w:color w:val="auto"/>
                <w:sz w:val="21"/>
                <w:szCs w:val="21"/>
                <w:highlight w:val="none"/>
              </w:rPr>
              <w:t>人员</w:t>
            </w:r>
            <w:r>
              <w:rPr>
                <w:rFonts w:hint="eastAsia" w:ascii="宋体" w:hAnsi="宋体" w:eastAsia="宋体" w:cs="宋体"/>
                <w:b w:val="0"/>
                <w:bCs w:val="0"/>
                <w:color w:val="auto"/>
                <w:sz w:val="21"/>
                <w:szCs w:val="21"/>
                <w:highlight w:val="none"/>
                <w:lang w:eastAsia="zh-CN"/>
              </w:rPr>
              <w:t>配备</w:t>
            </w:r>
            <w:r>
              <w:rPr>
                <w:rFonts w:hint="eastAsia" w:ascii="宋体" w:hAnsi="宋体" w:eastAsia="宋体" w:cs="宋体"/>
                <w:b w:val="0"/>
                <w:bCs w:val="0"/>
                <w:color w:val="auto"/>
                <w:sz w:val="21"/>
                <w:szCs w:val="21"/>
                <w:highlight w:val="none"/>
              </w:rPr>
              <w:t>情况（附件</w:t>
            </w:r>
            <w:r>
              <w:rPr>
                <w:rFonts w:hint="eastAsia" w:cs="宋体"/>
                <w:b w:val="0"/>
                <w:bCs w:val="0"/>
                <w:color w:val="auto"/>
                <w:sz w:val="21"/>
                <w:szCs w:val="21"/>
                <w:lang w:eastAsia="zh-CN"/>
              </w:rPr>
              <w:t>6</w:t>
            </w:r>
            <w:r>
              <w:rPr>
                <w:rFonts w:hint="eastAsia" w:ascii="宋体" w:hAnsi="宋体" w:eastAsia="宋体" w:cs="宋体"/>
                <w:b w:val="0"/>
                <w:bCs w:val="0"/>
                <w:color w:val="auto"/>
                <w:sz w:val="21"/>
                <w:szCs w:val="21"/>
                <w:highlight w:val="none"/>
              </w:rPr>
              <w:t>）</w:t>
            </w:r>
            <w:r>
              <w:rPr>
                <w:rFonts w:hint="eastAsia"/>
                <w:color w:val="auto"/>
                <w:sz w:val="21"/>
                <w:szCs w:val="21"/>
                <w:lang w:eastAsia="zh-CN"/>
              </w:rPr>
              <w:t>；</w:t>
            </w:r>
            <w:r>
              <w:rPr>
                <w:rFonts w:hint="eastAsia" w:ascii="宋体" w:hAnsi="宋体" w:eastAsia="宋体"/>
                <w:color w:val="auto"/>
                <w:sz w:val="21"/>
                <w:szCs w:val="21"/>
              </w:rPr>
              <w:t>报价人需提供以上人员要求的相关证明材料，需附项目人员身份证、执业证或资格证或职称证书等证明材料复印件并加盖报价人公章</w:t>
            </w:r>
            <w:r>
              <w:rPr>
                <w:rFonts w:hint="eastAsia" w:ascii="宋体" w:hAnsi="宋体" w:eastAsia="宋体"/>
                <w:color w:val="auto"/>
                <w:sz w:val="21"/>
                <w:szCs w:val="21"/>
                <w:lang w:val="en-US" w:eastAsia="zh-CN"/>
              </w:rPr>
              <w:t>,需提供相关人员的</w:t>
            </w:r>
            <w:r>
              <w:rPr>
                <w:rFonts w:hint="eastAsia" w:ascii="宋体" w:hAnsi="宋体" w:eastAsia="宋体" w:cs="宋体"/>
                <w:color w:val="auto"/>
                <w:kern w:val="2"/>
                <w:sz w:val="21"/>
                <w:szCs w:val="21"/>
                <w:highlight w:val="none"/>
                <w:lang w:val="en-US" w:eastAsia="zh-CN" w:bidi="ar"/>
              </w:rPr>
              <w:t>社保证明文件</w:t>
            </w:r>
            <w:r>
              <w:rPr>
                <w:rFonts w:hint="eastAsia" w:ascii="宋体" w:hAnsi="宋体" w:eastAsia="宋体"/>
                <w:color w:val="auto"/>
                <w:sz w:val="21"/>
                <w:szCs w:val="21"/>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宋体" w:hAnsi="宋体" w:eastAsia="宋体" w:cs="宋体"/>
                <w:color w:val="auto"/>
                <w:kern w:val="2"/>
                <w:sz w:val="21"/>
                <w:szCs w:val="21"/>
                <w:lang w:val="en-US" w:eastAsia="zh-CN" w:bidi="ar-SA"/>
              </w:rPr>
            </w:pPr>
            <w:r>
              <w:rPr>
                <w:rFonts w:hint="eastAsia"/>
                <w:color w:val="auto"/>
                <w:sz w:val="21"/>
                <w:szCs w:val="21"/>
                <w:lang w:val="en-US" w:eastAsia="zh-CN"/>
              </w:rPr>
              <w:t>7</w:t>
            </w:r>
          </w:p>
        </w:tc>
        <w:tc>
          <w:tcPr>
            <w:tcW w:w="2918" w:type="pct"/>
            <w:tcBorders>
              <w:tl2br w:val="nil"/>
              <w:tr2bl w:val="nil"/>
            </w:tcBorders>
            <w:noWrap w:val="0"/>
            <w:vAlign w:val="center"/>
          </w:tcPr>
          <w:p>
            <w:pPr>
              <w:adjustRightInd/>
              <w:spacing w:line="240" w:lineRule="auto"/>
              <w:ind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项目业绩情况一览表（附件</w:t>
            </w:r>
            <w:r>
              <w:rPr>
                <w:rFonts w:hint="eastAsia" w:cs="宋体"/>
                <w:b w:val="0"/>
                <w:bCs w:val="0"/>
                <w:color w:val="auto"/>
                <w:sz w:val="21"/>
                <w:szCs w:val="21"/>
                <w:lang w:val="en-US" w:eastAsia="zh-CN"/>
              </w:rPr>
              <w:t>7</w:t>
            </w:r>
            <w:r>
              <w:rPr>
                <w:rFonts w:hint="eastAsia" w:ascii="宋体" w:hAnsi="宋体" w:eastAsia="宋体" w:cs="宋体"/>
                <w:b w:val="0"/>
                <w:bCs w:val="0"/>
                <w:color w:val="auto"/>
                <w:sz w:val="21"/>
                <w:szCs w:val="21"/>
                <w:highlight w:val="none"/>
                <w:lang w:val="en-US" w:eastAsia="zh-CN"/>
              </w:rPr>
              <w:t>）</w:t>
            </w:r>
            <w:bookmarkStart w:id="18" w:name="_Hlk166704539"/>
            <w:r>
              <w:rPr>
                <w:rFonts w:hint="eastAsia" w:ascii="宋体" w:hAnsi="宋体" w:eastAsia="宋体"/>
                <w:color w:val="auto"/>
                <w:sz w:val="24"/>
                <w:szCs w:val="24"/>
              </w:rPr>
              <w:t>报价人须提供</w:t>
            </w:r>
            <w:r>
              <w:rPr>
                <w:rFonts w:hint="eastAsia" w:ascii="宋体" w:hAnsi="宋体" w:eastAsia="宋体"/>
                <w:color w:val="auto"/>
                <w:sz w:val="24"/>
                <w:szCs w:val="24"/>
                <w:lang w:val="zh-CN"/>
              </w:rPr>
              <w:t>合同关键页</w:t>
            </w:r>
            <w:r>
              <w:rPr>
                <w:rFonts w:hint="eastAsia" w:ascii="宋体" w:hAnsi="宋体" w:eastAsia="宋体"/>
                <w:color w:val="auto"/>
                <w:sz w:val="24"/>
                <w:szCs w:val="24"/>
              </w:rPr>
              <w:t>复印件等证明材料并加盖公章，</w:t>
            </w:r>
            <w:r>
              <w:rPr>
                <w:rFonts w:hint="eastAsia" w:ascii="宋体" w:hAnsi="宋体" w:eastAsia="宋体"/>
                <w:color w:val="auto"/>
                <w:sz w:val="24"/>
                <w:szCs w:val="24"/>
                <w:lang w:val="zh-CN"/>
              </w:rPr>
              <w:t>时间以合同日期为准</w:t>
            </w:r>
            <w:r>
              <w:rPr>
                <w:rFonts w:hint="eastAsia" w:ascii="宋体" w:hAnsi="宋体" w:eastAsia="宋体"/>
                <w:color w:val="auto"/>
                <w:sz w:val="24"/>
                <w:szCs w:val="24"/>
              </w:rPr>
              <w:t>。同一项目只计分一次。</w:t>
            </w:r>
            <w:bookmarkEnd w:id="18"/>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宋体" w:hAnsi="宋体" w:eastAsia="宋体" w:cs="宋体"/>
                <w:color w:val="auto"/>
                <w:kern w:val="2"/>
                <w:sz w:val="21"/>
                <w:szCs w:val="21"/>
                <w:lang w:val="en-US" w:eastAsia="zh-CN" w:bidi="ar-SA"/>
              </w:rPr>
            </w:pPr>
            <w:r>
              <w:rPr>
                <w:rFonts w:hint="eastAsia"/>
                <w:color w:val="auto"/>
                <w:sz w:val="21"/>
                <w:szCs w:val="21"/>
                <w:lang w:val="en-US" w:eastAsia="zh-CN"/>
              </w:rPr>
              <w:t>8</w:t>
            </w:r>
          </w:p>
        </w:tc>
        <w:tc>
          <w:tcPr>
            <w:tcW w:w="2918" w:type="pct"/>
            <w:tcBorders>
              <w:tl2br w:val="nil"/>
              <w:tr2bl w:val="nil"/>
            </w:tcBorders>
            <w:noWrap w:val="0"/>
            <w:vAlign w:val="center"/>
          </w:tcPr>
          <w:p>
            <w:pPr>
              <w:adjustRightInd/>
              <w:spacing w:line="240" w:lineRule="auto"/>
              <w:ind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b w:val="0"/>
                <w:bCs w:val="0"/>
                <w:color w:val="auto"/>
                <w:sz w:val="21"/>
                <w:szCs w:val="21"/>
                <w:highlight w:val="none"/>
              </w:rPr>
              <w:t>技术服务方案（附件</w:t>
            </w:r>
            <w:r>
              <w:rPr>
                <w:rFonts w:hint="eastAsia" w:cs="宋体"/>
                <w:b w:val="0"/>
                <w:bCs w:val="0"/>
                <w:color w:val="auto"/>
                <w:sz w:val="21"/>
                <w:szCs w:val="21"/>
                <w:lang w:val="en-US" w:eastAsia="zh-CN"/>
              </w:rPr>
              <w:t>8</w:t>
            </w:r>
            <w:r>
              <w:rPr>
                <w:rFonts w:hint="eastAsia" w:ascii="宋体" w:hAnsi="宋体" w:eastAsia="宋体" w:cs="宋体"/>
                <w:b w:val="0"/>
                <w:bCs w:val="0"/>
                <w:color w:val="auto"/>
                <w:sz w:val="21"/>
                <w:szCs w:val="21"/>
                <w:highlight w:val="none"/>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default" w:ascii="宋体" w:hAnsi="宋体" w:eastAsia="宋体" w:cs="宋体"/>
                <w:color w:val="auto"/>
                <w:kern w:val="2"/>
                <w:sz w:val="21"/>
                <w:szCs w:val="21"/>
                <w:lang w:val="en-US" w:eastAsia="zh-CN" w:bidi="ar-SA"/>
              </w:rPr>
            </w:pPr>
            <w:r>
              <w:rPr>
                <w:rFonts w:hint="eastAsia"/>
                <w:color w:val="auto"/>
                <w:sz w:val="21"/>
                <w:szCs w:val="21"/>
                <w:lang w:val="en-US" w:eastAsia="zh-CN"/>
              </w:rPr>
              <w:t>10</w:t>
            </w:r>
          </w:p>
        </w:tc>
        <w:tc>
          <w:tcPr>
            <w:tcW w:w="2918" w:type="pct"/>
            <w:tcBorders>
              <w:tl2br w:val="nil"/>
              <w:tr2bl w:val="nil"/>
            </w:tcBorders>
            <w:noWrap w:val="0"/>
            <w:vAlign w:val="center"/>
          </w:tcPr>
          <w:p>
            <w:pPr>
              <w:bidi w:val="0"/>
              <w:spacing w:line="240" w:lineRule="auto"/>
              <w:jc w:val="left"/>
              <w:rPr>
                <w:rFonts w:hint="eastAsia" w:ascii="宋体" w:hAnsi="宋体" w:eastAsia="宋体" w:cs="宋体"/>
                <w:color w:val="auto"/>
                <w:kern w:val="2"/>
                <w:sz w:val="21"/>
                <w:szCs w:val="21"/>
                <w:lang w:val="en-US" w:eastAsia="zh-CN" w:bidi="ar-SA"/>
              </w:rPr>
            </w:pPr>
            <w:r>
              <w:rPr>
                <w:rFonts w:hint="eastAsia"/>
                <w:color w:val="auto"/>
                <w:sz w:val="21"/>
                <w:szCs w:val="21"/>
              </w:rPr>
              <w:t>报价表（附件</w:t>
            </w:r>
            <w:r>
              <w:rPr>
                <w:rFonts w:hint="eastAsia"/>
                <w:color w:val="auto"/>
                <w:sz w:val="21"/>
                <w:szCs w:val="21"/>
                <w:lang w:val="en-US" w:eastAsia="zh-CN"/>
              </w:rPr>
              <w:t>9</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color w:val="auto"/>
                <w:sz w:val="21"/>
                <w:szCs w:val="21"/>
              </w:rPr>
            </w:pPr>
          </w:p>
        </w:tc>
        <w:tc>
          <w:tcPr>
            <w:tcW w:w="325" w:type="pct"/>
            <w:tcBorders>
              <w:tl2br w:val="nil"/>
              <w:tr2bl w:val="nil"/>
            </w:tcBorders>
            <w:noWrap w:val="0"/>
            <w:vAlign w:val="center"/>
          </w:tcPr>
          <w:p>
            <w:pPr>
              <w:bidi w:val="0"/>
              <w:spacing w:line="240" w:lineRule="auto"/>
              <w:jc w:val="center"/>
              <w:rPr>
                <w:rFonts w:hint="eastAsia"/>
                <w:color w:val="auto"/>
                <w:sz w:val="21"/>
                <w:szCs w:val="21"/>
              </w:rPr>
            </w:pPr>
          </w:p>
        </w:tc>
        <w:tc>
          <w:tcPr>
            <w:tcW w:w="511" w:type="pct"/>
            <w:tcBorders>
              <w:tl2br w:val="nil"/>
              <w:tr2bl w:val="nil"/>
            </w:tcBorders>
            <w:noWrap w:val="0"/>
            <w:vAlign w:val="center"/>
          </w:tcPr>
          <w:p>
            <w:pPr>
              <w:bidi w:val="0"/>
              <w:spacing w:line="240" w:lineRule="auto"/>
              <w:jc w:val="center"/>
              <w:rPr>
                <w:rFonts w:hint="eastAsia"/>
                <w:color w:val="auto"/>
                <w:sz w:val="21"/>
                <w:szCs w:val="21"/>
              </w:rPr>
            </w:pPr>
          </w:p>
        </w:tc>
        <w:tc>
          <w:tcPr>
            <w:tcW w:w="458" w:type="pct"/>
            <w:tcBorders>
              <w:tl2br w:val="nil"/>
              <w:tr2bl w:val="nil"/>
            </w:tcBorders>
            <w:noWrap w:val="0"/>
            <w:vAlign w:val="center"/>
          </w:tcPr>
          <w:p>
            <w:pPr>
              <w:bidi w:val="0"/>
              <w:spacing w:line="240" w:lineRule="auto"/>
              <w:jc w:val="center"/>
              <w:rPr>
                <w:rFonts w:hint="eastAsia"/>
                <w:color w:val="auto"/>
                <w:sz w:val="21"/>
                <w:szCs w:val="21"/>
              </w:rPr>
            </w:pPr>
          </w:p>
        </w:tc>
      </w:tr>
    </w:tbl>
    <w:p>
      <w:pPr>
        <w:bidi w:val="0"/>
        <w:rPr>
          <w:rFonts w:hint="eastAsia"/>
          <w:color w:val="auto"/>
          <w:lang w:val="en-US" w:eastAsia="zh-CN"/>
        </w:rPr>
      </w:pPr>
    </w:p>
    <w:p>
      <w:pPr>
        <w:bidi w:val="0"/>
        <w:rPr>
          <w:rFonts w:hint="eastAsia"/>
          <w:color w:val="auto"/>
          <w:lang w:val="en-US" w:eastAsia="zh-CN"/>
        </w:rPr>
      </w:pPr>
      <w:r>
        <w:rPr>
          <w:rFonts w:hint="eastAsia"/>
          <w:color w:val="auto"/>
          <w:lang w:val="en-US" w:eastAsia="zh-CN"/>
        </w:rPr>
        <w:t>注：报价人须按上述目录序号顺序编制报价响应文件。</w:t>
      </w:r>
      <w:r>
        <w:rPr>
          <w:rFonts w:hint="eastAsia"/>
          <w:color w:val="auto"/>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2"/>
        <w:bidi w:val="0"/>
        <w:rPr>
          <w:rFonts w:hint="eastAsia"/>
          <w:color w:val="auto"/>
          <w:lang w:val="en-US" w:eastAsia="zh-CN"/>
        </w:rPr>
      </w:pPr>
      <w:bookmarkStart w:id="19" w:name="_Toc6308"/>
      <w:r>
        <w:rPr>
          <w:rFonts w:hint="eastAsia"/>
          <w:color w:val="auto"/>
          <w:lang w:val="en-US" w:eastAsia="zh-CN"/>
        </w:rPr>
        <w:t>报价申请人声明</w:t>
      </w:r>
      <w:bookmarkEnd w:id="19"/>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color w:val="auto"/>
          <w:sz w:val="24"/>
          <w:szCs w:val="24"/>
        </w:rPr>
      </w:pPr>
      <w:r>
        <w:rPr>
          <w:rFonts w:hint="eastAsia" w:ascii="仿宋" w:hAnsi="仿宋" w:eastAsia="仿宋" w:cs="仿宋"/>
          <w:color w:val="auto"/>
          <w:kern w:val="0"/>
          <w:sz w:val="26"/>
          <w:szCs w:val="26"/>
          <w:highlight w:val="none"/>
        </w:rPr>
        <w:t>(企业公章)</w:t>
      </w:r>
    </w:p>
    <w:p>
      <w:pPr>
        <w:rPr>
          <w:rFonts w:hint="eastAsia"/>
          <w:color w:val="auto"/>
        </w:rPr>
      </w:pPr>
      <w:r>
        <w:rPr>
          <w:rFonts w:hint="eastAsia"/>
          <w:color w:val="auto"/>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0" w:name="_Toc519029145"/>
      <w:bookmarkStart w:id="21" w:name="_Toc534894062"/>
      <w:bookmarkStart w:id="22"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20"/>
    <w:bookmarkEnd w:id="21"/>
    <w:bookmarkEnd w:id="22"/>
    <w:p>
      <w:pPr>
        <w:pStyle w:val="2"/>
        <w:bidi w:val="0"/>
        <w:rPr>
          <w:rFonts w:hint="eastAsia"/>
          <w:color w:val="auto"/>
          <w:lang w:val="en-US" w:eastAsia="zh-CN"/>
        </w:rPr>
      </w:pPr>
      <w:bookmarkStart w:id="23" w:name="_Toc16601"/>
      <w:r>
        <w:rPr>
          <w:rFonts w:hint="eastAsia"/>
          <w:color w:val="auto"/>
          <w:lang w:val="en-US" w:eastAsia="zh-CN"/>
        </w:rPr>
        <w:t>法定代表人证明书</w:t>
      </w:r>
    </w:p>
    <w:bookmarkEnd w:id="23"/>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4" w:name="_Toc534894063"/>
      <w:bookmarkStart w:id="25" w:name="_Toc519029146"/>
      <w:bookmarkStart w:id="26"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4"/>
    <w:bookmarkEnd w:id="25"/>
    <w:bookmarkEnd w:id="26"/>
    <w:p>
      <w:pPr>
        <w:pStyle w:val="2"/>
        <w:bidi w:val="0"/>
        <w:rPr>
          <w:rFonts w:hint="eastAsia"/>
          <w:color w:val="auto"/>
          <w:lang w:val="en-US" w:eastAsia="zh-CN"/>
        </w:rPr>
      </w:pPr>
      <w:bookmarkStart w:id="27" w:name="_Toc20761"/>
      <w:r>
        <w:rPr>
          <w:rFonts w:hint="eastAsia"/>
          <w:color w:val="auto"/>
          <w:lang w:val="en-US" w:eastAsia="zh-CN"/>
        </w:rPr>
        <w:t>法定代表人授权委托书</w:t>
      </w:r>
    </w:p>
    <w:bookmarkEnd w:id="27"/>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2024-2025年度白云供销物业蚁患防治服务</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代理人性别：</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年龄：</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6760" w:firstLineChars="26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8" w:name="_Toc263336371"/>
      <w:bookmarkStart w:id="29" w:name="_Toc366144552"/>
      <w:bookmarkStart w:id="30" w:name="_Toc263437596"/>
      <w:bookmarkStart w:id="31" w:name="_Toc263670124"/>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2"/>
        <w:rPr>
          <w:rFonts w:hint="eastAsia"/>
          <w:color w:val="auto"/>
        </w:rPr>
      </w:pPr>
      <w:r>
        <w:rPr>
          <w:rFonts w:hint="eastAsia" w:ascii="宋体" w:hAnsi="宋体" w:eastAsia="宋体"/>
          <w:color w:val="auto"/>
          <w:sz w:val="30"/>
          <w:szCs w:val="24"/>
          <w:lang w:val="en-US"/>
        </w:rPr>
        <w:t>白蚁防治资质证明</w:t>
      </w:r>
    </w:p>
    <w:p>
      <w:pPr>
        <w:pStyle w:val="3"/>
        <w:rPr>
          <w:rFonts w:hint="eastAsia" w:ascii="仿宋" w:hAnsi="仿宋" w:eastAsia="仿宋" w:cs="仿宋"/>
          <w:color w:val="auto"/>
          <w:kern w:val="0"/>
          <w:sz w:val="26"/>
          <w:szCs w:val="26"/>
          <w:highlight w:val="none"/>
        </w:rPr>
      </w:pPr>
    </w:p>
    <w:p>
      <w:pPr>
        <w:pStyle w:val="3"/>
        <w:jc w:val="center"/>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提供复印件</w:t>
      </w:r>
    </w:p>
    <w:p>
      <w:pP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pStyle w:val="2"/>
        <w:snapToGrid/>
        <w:spacing w:line="360" w:lineRule="auto"/>
        <w:outlineLvl w:val="9"/>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人员配置情况表</w:t>
      </w:r>
    </w:p>
    <w:p>
      <w:pPr>
        <w:adjustRightInd w:val="0"/>
        <w:spacing w:line="360" w:lineRule="auto"/>
        <w:rPr>
          <w:rFonts w:hint="eastAsia" w:ascii="宋体" w:hAnsi="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宋体" w:hAnsi="宋体"/>
          <w:snapToGrid w:val="0"/>
          <w:color w:val="auto"/>
          <w:kern w:val="0"/>
          <w:sz w:val="24"/>
          <w:szCs w:val="24"/>
          <w:highlight w:val="none"/>
          <w:u w:val="single"/>
          <w:lang w:eastAsia="zh-CN"/>
        </w:rPr>
        <w:t>2024-2025年度白云供销物业蚁患防治服务</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备注：</w:t>
      </w:r>
      <w:r>
        <w:rPr>
          <w:rFonts w:hint="eastAsia" w:ascii="宋体" w:hAnsi="宋体" w:eastAsia="宋体"/>
          <w:color w:val="auto"/>
          <w:sz w:val="24"/>
          <w:szCs w:val="24"/>
        </w:rPr>
        <w:t>报价人需提供以上人员要求的相关证明材料，需附项目人员身份证、执业证或资格证或职称证书等证明材料复印件并加盖报价人公章</w:t>
      </w:r>
      <w:r>
        <w:rPr>
          <w:rFonts w:hint="eastAsia" w:ascii="宋体" w:hAnsi="宋体" w:eastAsia="宋体"/>
          <w:color w:val="auto"/>
          <w:sz w:val="24"/>
          <w:szCs w:val="24"/>
          <w:lang w:val="en-US" w:eastAsia="zh-CN"/>
        </w:rPr>
        <w:t>,需提供相关人员的</w:t>
      </w:r>
      <w:r>
        <w:rPr>
          <w:rFonts w:hint="eastAsia" w:ascii="宋体" w:hAnsi="宋体" w:eastAsia="宋体" w:cs="宋体"/>
          <w:color w:val="auto"/>
          <w:kern w:val="2"/>
          <w:sz w:val="24"/>
          <w:szCs w:val="24"/>
          <w:highlight w:val="none"/>
          <w:lang w:val="en-US" w:eastAsia="zh-CN" w:bidi="ar"/>
        </w:rPr>
        <w:t>社保证明文件</w:t>
      </w:r>
      <w:r>
        <w:rPr>
          <w:rFonts w:hint="eastAsia" w:ascii="宋体" w:hAnsi="宋体"/>
          <w:color w:val="auto"/>
          <w:sz w:val="24"/>
          <w:szCs w:val="24"/>
          <w:highlight w:val="none"/>
        </w:rPr>
        <w:t>。</w:t>
      </w:r>
    </w:p>
    <w:p>
      <w:pP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pStyle w:val="3"/>
        <w:ind w:firstLine="0" w:firstLineChars="0"/>
        <w:rPr>
          <w:rFonts w:hint="eastAsia" w:ascii="仿宋" w:hAnsi="仿宋" w:eastAsia="仿宋" w:cs="仿宋"/>
          <w:color w:val="auto"/>
          <w:kern w:val="0"/>
          <w:sz w:val="26"/>
          <w:szCs w:val="26"/>
          <w:highlight w:val="none"/>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bookmarkEnd w:id="28"/>
    <w:bookmarkEnd w:id="29"/>
    <w:bookmarkEnd w:id="30"/>
    <w:bookmarkEnd w:id="31"/>
    <w:p>
      <w:pPr>
        <w:pStyle w:val="2"/>
        <w:keepNext w:val="0"/>
        <w:jc w:val="center"/>
        <w:rPr>
          <w:rFonts w:hint="eastAsia"/>
          <w:color w:val="auto"/>
          <w:highlight w:val="none"/>
        </w:rPr>
      </w:pPr>
      <w:bookmarkStart w:id="32" w:name="_Toc534894069"/>
      <w:bookmarkStart w:id="33" w:name="_Toc366144558"/>
      <w:bookmarkStart w:id="34" w:name="_Toc519029153"/>
      <w:r>
        <w:rPr>
          <w:rFonts w:hint="eastAsia" w:ascii="宋体" w:hAnsi="宋体"/>
          <w:color w:val="auto"/>
          <w:sz w:val="30"/>
          <w:szCs w:val="24"/>
          <w:highlight w:val="none"/>
        </w:rPr>
        <w:t>项目业绩情况一览表</w:t>
      </w:r>
    </w:p>
    <w:p>
      <w:pPr>
        <w:adjustRightInd w:val="0"/>
        <w:spacing w:line="360" w:lineRule="auto"/>
        <w:rPr>
          <w:rFonts w:hint="eastAsia" w:ascii="宋体" w:hAnsi="宋体" w:eastAsia="宋体" w:cs="宋体"/>
          <w:snapToGrid w:val="0"/>
          <w:color w:val="auto"/>
          <w:kern w:val="0"/>
          <w:sz w:val="24"/>
          <w:szCs w:val="24"/>
          <w:highlight w:val="none"/>
          <w:u w:val="single"/>
          <w:lang w:eastAsia="zh-CN"/>
        </w:rPr>
      </w:pPr>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2024-2025年度白云供销物业蚁患防治服务</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62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业主名称</w:t>
            </w:r>
          </w:p>
        </w:tc>
        <w:tc>
          <w:tcPr>
            <w:tcW w:w="234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签约日期</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合同总价</w:t>
            </w:r>
          </w:p>
        </w:tc>
        <w:tc>
          <w:tcPr>
            <w:tcW w:w="21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bl>
    <w:p>
      <w:pPr>
        <w:pStyle w:val="18"/>
        <w:spacing w:line="360" w:lineRule="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bookmarkEnd w:id="32"/>
    <w:bookmarkEnd w:id="33"/>
    <w:bookmarkEnd w:id="34"/>
    <w:p>
      <w:pPr>
        <w:pStyle w:val="2"/>
        <w:adjustRightInd w:val="0"/>
        <w:snapToGrid w:val="0"/>
        <w:spacing w:line="360" w:lineRule="auto"/>
        <w:jc w:val="center"/>
        <w:rPr>
          <w:rFonts w:hint="eastAsia" w:ascii="宋体" w:hAnsi="宋体"/>
          <w:color w:val="auto"/>
          <w:sz w:val="32"/>
          <w:szCs w:val="32"/>
          <w:highlight w:val="none"/>
        </w:rPr>
      </w:pPr>
      <w:bookmarkStart w:id="35" w:name="_Toc22220"/>
      <w:r>
        <w:rPr>
          <w:rFonts w:hint="eastAsia" w:ascii="宋体" w:hAnsi="宋体"/>
          <w:b/>
          <w:bCs w:val="0"/>
          <w:color w:val="auto"/>
          <w:sz w:val="30"/>
          <w:szCs w:val="24"/>
          <w:highlight w:val="none"/>
        </w:rPr>
        <w:t>技术</w:t>
      </w:r>
      <w:r>
        <w:rPr>
          <w:rFonts w:hint="eastAsia" w:ascii="宋体" w:hAnsi="宋体"/>
          <w:b/>
          <w:bCs/>
          <w:color w:val="auto"/>
          <w:sz w:val="32"/>
          <w:szCs w:val="32"/>
          <w:highlight w:val="none"/>
        </w:rPr>
        <w:t>服务方案</w:t>
      </w: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jc w:val="center"/>
        <w:rPr>
          <w:rFonts w:hint="eastAsia" w:ascii="宋体" w:hAnsi="宋体"/>
          <w:color w:val="auto"/>
          <w:sz w:val="32"/>
          <w:szCs w:val="32"/>
          <w:highlight w:val="none"/>
        </w:rPr>
      </w:pPr>
      <w:r>
        <w:rPr>
          <w:rFonts w:hint="eastAsia" w:ascii="宋体" w:hAnsi="宋体"/>
          <w:color w:val="auto"/>
          <w:sz w:val="32"/>
          <w:szCs w:val="32"/>
          <w:highlight w:val="none"/>
        </w:rPr>
        <w:t>技术服务方案（格式自定）</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r>
        <w:rPr>
          <w:rFonts w:hint="eastAsia" w:ascii="宋体" w:hAnsi="宋体" w:eastAsia="宋体" w:cs="宋体"/>
          <w:b/>
          <w:bCs/>
          <w:color w:val="auto"/>
          <w:kern w:val="2"/>
          <w:sz w:val="30"/>
          <w:szCs w:val="30"/>
          <w:highlight w:val="none"/>
          <w:lang w:val="en-US" w:eastAsia="zh-CN" w:bidi="ar-SA"/>
        </w:rPr>
        <w:t>：</w:t>
      </w:r>
    </w:p>
    <w:p>
      <w:pPr>
        <w:spacing w:line="240" w:lineRule="auto"/>
        <w:ind w:right="0"/>
        <w:rPr>
          <w:rFonts w:hint="eastAsia" w:ascii="宋体" w:hAnsi="宋体" w:eastAsia="宋体" w:cs="宋体"/>
          <w:b/>
          <w:bCs/>
          <w:color w:val="auto"/>
          <w:kern w:val="2"/>
          <w:sz w:val="30"/>
          <w:szCs w:val="30"/>
          <w:highlight w:val="none"/>
          <w:lang w:val="en-US" w:eastAsia="zh-CN" w:bidi="ar-SA"/>
        </w:rPr>
      </w:pPr>
    </w:p>
    <w:p>
      <w:pPr>
        <w:pStyle w:val="2"/>
        <w:bidi w:val="0"/>
        <w:rPr>
          <w:rFonts w:hint="eastAsia"/>
          <w:bCs/>
          <w:color w:val="auto"/>
          <w:sz w:val="32"/>
          <w:szCs w:val="32"/>
          <w:highlight w:val="none"/>
          <w:lang w:val="en-US" w:eastAsia="zh-CN"/>
        </w:rPr>
      </w:pPr>
      <w:r>
        <w:rPr>
          <w:rFonts w:hint="eastAsia"/>
          <w:bCs/>
          <w:color w:val="auto"/>
          <w:sz w:val="32"/>
          <w:szCs w:val="32"/>
          <w:highlight w:val="none"/>
          <w:lang w:val="en-US" w:eastAsia="zh-CN"/>
        </w:rPr>
        <w:t>报价表</w:t>
      </w:r>
    </w:p>
    <w:bookmarkEnd w:id="35"/>
    <w:p>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r>
        <w:rPr>
          <w:rFonts w:hint="eastAsia" w:ascii="仿宋" w:hAnsi="仿宋" w:eastAsia="仿宋" w:cs="仿宋"/>
          <w:color w:val="auto"/>
          <w:kern w:val="0"/>
          <w:sz w:val="26"/>
          <w:szCs w:val="26"/>
          <w:highlight w:val="none"/>
          <w:lang w:eastAsia="zh-CN"/>
        </w:rPr>
        <w:t>2024-2025年度白云供销物业蚁患防治服务</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2154"/>
        <w:gridCol w:w="1017"/>
        <w:gridCol w:w="750"/>
        <w:gridCol w:w="1150"/>
        <w:gridCol w:w="3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1" w:hRule="atLeast"/>
        </w:trPr>
        <w:tc>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auto"/>
                <w:sz w:val="22"/>
                <w:szCs w:val="22"/>
                <w:u w:val="none"/>
              </w:rPr>
            </w:pPr>
            <w:r>
              <w:rPr>
                <w:rStyle w:val="46"/>
                <w:color w:val="auto"/>
                <w:lang w:val="en-US" w:eastAsia="zh-CN" w:bidi="ar"/>
              </w:rPr>
              <w:t>项目类型</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46"/>
                <w:color w:val="auto"/>
                <w:lang w:val="en-US" w:eastAsia="zh-CN" w:bidi="ar"/>
              </w:rPr>
            </w:pPr>
            <w:r>
              <w:rPr>
                <w:rStyle w:val="46"/>
                <w:color w:val="auto"/>
                <w:lang w:val="en-US" w:eastAsia="zh-CN" w:bidi="ar"/>
              </w:rPr>
              <w:t>计量</w:t>
            </w:r>
          </w:p>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auto"/>
                <w:sz w:val="22"/>
                <w:szCs w:val="22"/>
                <w:u w:val="none"/>
                <w:lang w:eastAsia="zh-CN"/>
              </w:rPr>
            </w:pPr>
            <w:r>
              <w:rPr>
                <w:rFonts w:hint="eastAsia" w:ascii="Arial" w:hAnsi="Arial" w:cs="Arial"/>
                <w:i w:val="0"/>
                <w:iCs w:val="0"/>
                <w:color w:val="auto"/>
                <w:sz w:val="22"/>
                <w:szCs w:val="22"/>
                <w:u w:val="none"/>
                <w:lang w:eastAsia="zh-CN"/>
              </w:rPr>
              <w:t>单价</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auto"/>
                <w:sz w:val="22"/>
                <w:szCs w:val="22"/>
                <w:u w:val="none"/>
                <w:lang w:eastAsia="zh-CN"/>
              </w:rPr>
            </w:pPr>
            <w:r>
              <w:rPr>
                <w:rFonts w:hint="eastAsia" w:ascii="Arial" w:hAnsi="Arial" w:cs="Arial"/>
                <w:i w:val="0"/>
                <w:iCs w:val="0"/>
                <w:color w:val="auto"/>
                <w:sz w:val="22"/>
                <w:szCs w:val="22"/>
                <w:u w:val="none"/>
                <w:lang w:eastAsia="zh-CN"/>
              </w:rPr>
              <w:t>报价</w:t>
            </w:r>
          </w:p>
          <w:p>
            <w:pPr>
              <w:keepNext w:val="0"/>
              <w:keepLines w:val="0"/>
              <w:widowControl/>
              <w:suppressLineNumbers w:val="0"/>
              <w:jc w:val="center"/>
              <w:textAlignment w:val="center"/>
              <w:rPr>
                <w:rStyle w:val="46"/>
                <w:color w:val="auto"/>
                <w:lang w:val="en-US" w:eastAsia="zh-CN" w:bidi="ar"/>
              </w:rPr>
            </w:pPr>
            <w:r>
              <w:rPr>
                <w:rFonts w:hint="eastAsia" w:ascii="Arial" w:hAnsi="Arial" w:cs="Arial"/>
                <w:i w:val="0"/>
                <w:iCs w:val="0"/>
                <w:color w:val="auto"/>
                <w:sz w:val="22"/>
                <w:szCs w:val="22"/>
                <w:u w:val="none"/>
                <w:lang w:eastAsia="zh-CN"/>
              </w:rPr>
              <w:t>下浮率</w:t>
            </w:r>
          </w:p>
        </w:tc>
        <w:tc>
          <w:tcPr>
            <w:tcW w:w="3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46"/>
                <w:color w:val="auto"/>
                <w:lang w:val="en-US" w:eastAsia="zh-CN" w:bidi="ar"/>
              </w:rPr>
            </w:pPr>
            <w:r>
              <w:rPr>
                <w:rStyle w:val="46"/>
                <w:color w:val="auto"/>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一般建筑物</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cs="Arial"/>
                <w:i w:val="0"/>
                <w:iCs w:val="0"/>
                <w:color w:val="auto"/>
                <w:sz w:val="22"/>
                <w:szCs w:val="22"/>
                <w:u w:val="none"/>
              </w:rPr>
            </w:pPr>
            <w:r>
              <w:rPr>
                <w:rStyle w:val="46"/>
                <w:color w:val="auto"/>
                <w:lang w:val="en-US" w:eastAsia="zh-CN" w:bidi="ar"/>
              </w:rPr>
              <w:t>10(含10)层以下部分</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cs="宋体"/>
                <w:i w:val="0"/>
                <w:iCs w:val="0"/>
                <w:color w:val="auto"/>
                <w:sz w:val="22"/>
                <w:szCs w:val="22"/>
                <w:u w:val="none"/>
                <w:lang w:val="en-US" w:eastAsia="zh-CN"/>
              </w:rPr>
              <w:t>3</w:t>
            </w:r>
          </w:p>
        </w:tc>
        <w:tc>
          <w:tcPr>
            <w:tcW w:w="11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Style w:val="46"/>
                <w:rFonts w:hint="default"/>
                <w:color w:val="auto"/>
                <w:lang w:val="en-US" w:eastAsia="zh-CN" w:bidi="ar"/>
              </w:rPr>
            </w:pPr>
            <w:r>
              <w:rPr>
                <w:rStyle w:val="46"/>
                <w:rFonts w:hint="eastAsia"/>
                <w:color w:val="auto"/>
                <w:u w:val="single"/>
                <w:lang w:val="en-US" w:eastAsia="zh-CN" w:bidi="ar"/>
              </w:rPr>
              <w:t xml:space="preserve">      </w:t>
            </w:r>
            <w:r>
              <w:rPr>
                <w:rStyle w:val="46"/>
                <w:rFonts w:hint="eastAsia"/>
                <w:color w:val="auto"/>
                <w:lang w:val="en-US" w:eastAsia="zh-CN" w:bidi="ar"/>
              </w:rPr>
              <w:t>%</w:t>
            </w:r>
          </w:p>
        </w:tc>
        <w:tc>
          <w:tcPr>
            <w:tcW w:w="310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numPr>
                <w:ilvl w:val="0"/>
                <w:numId w:val="2"/>
              </w:numPr>
              <w:suppressLineNumbers w:val="0"/>
              <w:jc w:val="left"/>
              <w:textAlignment w:val="center"/>
              <w:rPr>
                <w:rStyle w:val="46"/>
                <w:color w:val="auto"/>
                <w:lang w:val="en-US" w:eastAsia="zh-CN" w:bidi="ar"/>
              </w:rPr>
            </w:pPr>
            <w:r>
              <w:rPr>
                <w:rStyle w:val="46"/>
                <w:color w:val="auto"/>
                <w:lang w:val="en-US" w:eastAsia="zh-CN" w:bidi="ar"/>
              </w:rPr>
              <w:t>建筑物建筑面积；</w:t>
            </w:r>
          </w:p>
          <w:p>
            <w:pPr>
              <w:keepNext w:val="0"/>
              <w:keepLines w:val="0"/>
              <w:widowControl/>
              <w:suppressLineNumbers w:val="0"/>
              <w:jc w:val="left"/>
              <w:textAlignment w:val="center"/>
              <w:rPr>
                <w:rStyle w:val="46"/>
                <w:color w:val="auto"/>
                <w:lang w:val="en-US" w:eastAsia="zh-CN" w:bidi="ar"/>
              </w:rPr>
            </w:pPr>
            <w:r>
              <w:rPr>
                <w:rStyle w:val="46"/>
                <w:color w:val="auto"/>
                <w:lang w:val="en-US" w:eastAsia="zh-CN" w:bidi="ar"/>
              </w:rPr>
              <w:t>2.一般建筑物的防治费为各部分累计收费总额之和；</w:t>
            </w:r>
          </w:p>
          <w:p>
            <w:pPr>
              <w:keepNext w:val="0"/>
              <w:keepLines w:val="0"/>
              <w:widowControl/>
              <w:numPr>
                <w:ilvl w:val="0"/>
                <w:numId w:val="0"/>
              </w:numPr>
              <w:suppressLineNumbers w:val="0"/>
              <w:jc w:val="left"/>
              <w:textAlignment w:val="center"/>
              <w:rPr>
                <w:rStyle w:val="46"/>
                <w:color w:val="auto"/>
                <w:lang w:val="en-US" w:eastAsia="zh-CN" w:bidi="ar"/>
              </w:rPr>
            </w:pPr>
            <w:r>
              <w:rPr>
                <w:rFonts w:ascii="宋体" w:hAnsi="宋体" w:eastAsia="宋体" w:cs="宋体"/>
                <w:color w:val="auto"/>
                <w:kern w:val="2"/>
                <w:sz w:val="22"/>
                <w:szCs w:val="22"/>
                <w:lang w:val="en-US" w:eastAsia="zh-CN" w:bidi="ar"/>
              </w:rPr>
              <w:t>3.</w:t>
            </w:r>
            <w:r>
              <w:rPr>
                <w:rStyle w:val="46"/>
                <w:color w:val="auto"/>
                <w:lang w:val="en-US" w:eastAsia="zh-CN" w:bidi="ar"/>
              </w:rPr>
              <w:t>一般建筑物有无地下室均应执行同一收费标准；</w:t>
            </w:r>
          </w:p>
          <w:p>
            <w:pPr>
              <w:keepNext w:val="0"/>
              <w:keepLines w:val="0"/>
              <w:widowControl/>
              <w:numPr>
                <w:ilvl w:val="-1"/>
                <w:numId w:val="0"/>
              </w:numPr>
              <w:suppressLineNumbers w:val="0"/>
              <w:jc w:val="left"/>
              <w:textAlignment w:val="center"/>
              <w:rPr>
                <w:rStyle w:val="46"/>
                <w:color w:val="auto"/>
                <w:lang w:val="en-US" w:eastAsia="zh-CN" w:bidi="ar"/>
              </w:rPr>
            </w:pPr>
            <w:r>
              <w:rPr>
                <w:rStyle w:val="46"/>
                <w:color w:val="auto"/>
                <w:lang w:val="en-US" w:eastAsia="zh-CN" w:bidi="ar"/>
              </w:rPr>
              <w:t>4.表内收费标准已经包含药品、人工</w:t>
            </w:r>
            <w:r>
              <w:rPr>
                <w:rStyle w:val="46"/>
                <w:rFonts w:hint="eastAsia"/>
                <w:color w:val="auto"/>
                <w:lang w:val="en-US" w:eastAsia="zh-CN" w:bidi="ar"/>
              </w:rPr>
              <w:t>、</w:t>
            </w:r>
            <w:r>
              <w:rPr>
                <w:rStyle w:val="46"/>
                <w:color w:val="auto"/>
                <w:lang w:val="en-US" w:eastAsia="zh-CN" w:bidi="ar"/>
              </w:rPr>
              <w:t>包治期</w:t>
            </w:r>
            <w:r>
              <w:rPr>
                <w:rStyle w:val="46"/>
                <w:rFonts w:hint="eastAsia"/>
                <w:color w:val="auto"/>
                <w:lang w:val="en-US" w:eastAsia="zh-CN" w:bidi="ar"/>
              </w:rPr>
              <w:t>及税</w:t>
            </w:r>
            <w:r>
              <w:rPr>
                <w:rStyle w:val="46"/>
                <w:color w:val="auto"/>
                <w:lang w:val="en-US" w:eastAsia="zh-CN" w:bidi="ar"/>
              </w:rPr>
              <w:t>费</w:t>
            </w:r>
            <w:r>
              <w:rPr>
                <w:rStyle w:val="46"/>
                <w:rFonts w:hint="eastAsia"/>
                <w:color w:val="auto"/>
                <w:lang w:val="en-US" w:eastAsia="zh-CN" w:bidi="ar"/>
              </w:rPr>
              <w:t>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auto"/>
                <w:sz w:val="22"/>
                <w:szCs w:val="22"/>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cs="Arial"/>
                <w:i w:val="0"/>
                <w:iCs w:val="0"/>
                <w:color w:val="auto"/>
                <w:sz w:val="22"/>
                <w:szCs w:val="22"/>
                <w:u w:val="none"/>
              </w:rPr>
            </w:pPr>
            <w:r>
              <w:rPr>
                <w:rStyle w:val="46"/>
                <w:color w:val="auto"/>
                <w:lang w:val="en-US" w:eastAsia="zh-CN" w:bidi="ar"/>
              </w:rPr>
              <w:t>11～30(含30)层部分</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cs="宋体"/>
                <w:i w:val="0"/>
                <w:iCs w:val="0"/>
                <w:color w:val="auto"/>
                <w:sz w:val="22"/>
                <w:szCs w:val="22"/>
                <w:u w:val="none"/>
                <w:lang w:val="en-US" w:eastAsia="zh-CN"/>
              </w:rPr>
              <w:t>2</w:t>
            </w:r>
          </w:p>
        </w:tc>
        <w:tc>
          <w:tcPr>
            <w:tcW w:w="1150" w:type="dxa"/>
            <w:vMerge w:val="continue"/>
            <w:tcBorders>
              <w:left w:val="single" w:color="000000" w:sz="4" w:space="0"/>
              <w:right w:val="single" w:color="000000" w:sz="4" w:space="0"/>
            </w:tcBorders>
            <w:shd w:val="clear" w:color="auto" w:fill="auto"/>
            <w:vAlign w:val="center"/>
          </w:tcPr>
          <w:p>
            <w:pPr>
              <w:jc w:val="left"/>
              <w:rPr>
                <w:rFonts w:hint="default" w:ascii="Arial" w:hAnsi="Arial" w:cs="Arial"/>
                <w:i w:val="0"/>
                <w:iCs w:val="0"/>
                <w:color w:val="auto"/>
                <w:sz w:val="22"/>
                <w:szCs w:val="22"/>
                <w:u w:val="none"/>
              </w:rPr>
            </w:pPr>
          </w:p>
        </w:tc>
        <w:tc>
          <w:tcPr>
            <w:tcW w:w="3100" w:type="dxa"/>
            <w:vMerge w:val="continue"/>
            <w:tcBorders>
              <w:left w:val="single" w:color="000000" w:sz="4" w:space="0"/>
              <w:right w:val="single" w:color="000000" w:sz="4" w:space="0"/>
            </w:tcBorders>
            <w:shd w:val="clear" w:color="auto" w:fill="auto"/>
            <w:vAlign w:val="center"/>
          </w:tcPr>
          <w:p>
            <w:pPr>
              <w:jc w:val="left"/>
              <w:rPr>
                <w:rFonts w:hint="default" w:ascii="Arial" w:hAnsi="Arial" w:cs="Arial"/>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3(含3)层以下的独立厂库、仓库、商场</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auto"/>
                <w:sz w:val="22"/>
                <w:szCs w:val="22"/>
                <w:u w:val="none"/>
              </w:rPr>
            </w:pPr>
            <w:r>
              <w:rPr>
                <w:rStyle w:val="46"/>
                <w:color w:val="auto"/>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cs="宋体"/>
                <w:i w:val="0"/>
                <w:iCs w:val="0"/>
                <w:color w:val="auto"/>
                <w:sz w:val="22"/>
                <w:szCs w:val="22"/>
                <w:u w:val="none"/>
                <w:lang w:val="en-US" w:eastAsia="zh-CN"/>
              </w:rPr>
              <w:t>7</w:t>
            </w:r>
          </w:p>
        </w:tc>
        <w:tc>
          <w:tcPr>
            <w:tcW w:w="1150" w:type="dxa"/>
            <w:vMerge w:val="continue"/>
            <w:tcBorders>
              <w:left w:val="single" w:color="000000" w:sz="4" w:space="0"/>
              <w:bottom w:val="single" w:color="000000" w:sz="4" w:space="0"/>
              <w:right w:val="single" w:color="000000" w:sz="4" w:space="0"/>
            </w:tcBorders>
            <w:shd w:val="clear" w:color="auto" w:fill="auto"/>
            <w:vAlign w:val="center"/>
          </w:tcPr>
          <w:p>
            <w:pPr>
              <w:jc w:val="left"/>
              <w:rPr>
                <w:rFonts w:hint="default" w:ascii="Arial" w:hAnsi="Arial" w:cs="Arial"/>
                <w:i w:val="0"/>
                <w:iCs w:val="0"/>
                <w:color w:val="auto"/>
                <w:sz w:val="22"/>
                <w:szCs w:val="22"/>
                <w:u w:val="none"/>
              </w:rPr>
            </w:pPr>
          </w:p>
        </w:tc>
        <w:tc>
          <w:tcPr>
            <w:tcW w:w="3100" w:type="dxa"/>
            <w:vMerge w:val="continue"/>
            <w:tcBorders>
              <w:left w:val="single" w:color="000000" w:sz="4" w:space="0"/>
              <w:bottom w:val="single" w:color="000000" w:sz="4" w:space="0"/>
              <w:right w:val="single" w:color="000000" w:sz="4" w:space="0"/>
            </w:tcBorders>
            <w:shd w:val="clear" w:color="auto" w:fill="auto"/>
            <w:vAlign w:val="center"/>
          </w:tcPr>
          <w:p>
            <w:pPr>
              <w:jc w:val="left"/>
              <w:rPr>
                <w:rFonts w:hint="default" w:ascii="Arial" w:hAnsi="Arial" w:cs="Arial"/>
                <w:i w:val="0"/>
                <w:iCs w:val="0"/>
                <w:color w:val="auto"/>
                <w:sz w:val="22"/>
                <w:szCs w:val="22"/>
                <w:u w:val="none"/>
              </w:rPr>
            </w:pPr>
          </w:p>
        </w:tc>
      </w:tr>
    </w:tbl>
    <w:p>
      <w:pPr>
        <w:pStyle w:val="18"/>
        <w:rPr>
          <w:rFonts w:hint="eastAsia"/>
          <w:color w:val="auto"/>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月     日</w:t>
      </w:r>
    </w:p>
    <w:bookmarkEnd w:id="36"/>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8CD262"/>
    <w:multiLevelType w:val="singleLevel"/>
    <w:tmpl w:val="258CD262"/>
    <w:lvl w:ilvl="0" w:tentative="0">
      <w:start w:val="1"/>
      <w:numFmt w:val="decimal"/>
      <w:lvlText w:val="%1."/>
      <w:lvlJc w:val="left"/>
      <w:pPr>
        <w:tabs>
          <w:tab w:val="left" w:pos="312"/>
        </w:tabs>
      </w:pPr>
    </w:lvl>
  </w:abstractNum>
  <w:abstractNum w:abstractNumId="1">
    <w:nsid w:val="65B8746C"/>
    <w:multiLevelType w:val="multilevel"/>
    <w:tmpl w:val="65B8746C"/>
    <w:lvl w:ilvl="0" w:tentative="0">
      <w:start w:val="1"/>
      <w:numFmt w:val="chineseCounting"/>
      <w:pStyle w:val="4"/>
      <w:suff w:val="nothing"/>
      <w:lvlText w:val="第%1部分、"/>
      <w:lvlJc w:val="left"/>
      <w:pPr>
        <w:tabs>
          <w:tab w:val="left" w:pos="0"/>
        </w:tabs>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2C4A18"/>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C321A0"/>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622648"/>
    <w:rsid w:val="0E745939"/>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3C5FD6"/>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9853AE"/>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237F3"/>
    <w:rsid w:val="228C5FB3"/>
    <w:rsid w:val="2299509C"/>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F06D83"/>
    <w:rsid w:val="2F7F43B8"/>
    <w:rsid w:val="2F812090"/>
    <w:rsid w:val="2F854842"/>
    <w:rsid w:val="2F902808"/>
    <w:rsid w:val="2F934E67"/>
    <w:rsid w:val="2F940576"/>
    <w:rsid w:val="2FC15F01"/>
    <w:rsid w:val="2FC71915"/>
    <w:rsid w:val="2FC736A3"/>
    <w:rsid w:val="2FE21396"/>
    <w:rsid w:val="30385F50"/>
    <w:rsid w:val="30426ABD"/>
    <w:rsid w:val="307751D1"/>
    <w:rsid w:val="309546B9"/>
    <w:rsid w:val="314304CD"/>
    <w:rsid w:val="31811F44"/>
    <w:rsid w:val="31A61AAB"/>
    <w:rsid w:val="31EC31D0"/>
    <w:rsid w:val="32017138"/>
    <w:rsid w:val="321A392B"/>
    <w:rsid w:val="32511BB0"/>
    <w:rsid w:val="32773260"/>
    <w:rsid w:val="327F311E"/>
    <w:rsid w:val="32B81A54"/>
    <w:rsid w:val="32DF47C7"/>
    <w:rsid w:val="330B07C0"/>
    <w:rsid w:val="331E19AF"/>
    <w:rsid w:val="33206F3F"/>
    <w:rsid w:val="333472C1"/>
    <w:rsid w:val="33362CFB"/>
    <w:rsid w:val="336D6316"/>
    <w:rsid w:val="33EE5F35"/>
    <w:rsid w:val="340238E7"/>
    <w:rsid w:val="341F2846"/>
    <w:rsid w:val="342564DE"/>
    <w:rsid w:val="34405AD3"/>
    <w:rsid w:val="344D4723"/>
    <w:rsid w:val="34AE7B0A"/>
    <w:rsid w:val="34C01A0B"/>
    <w:rsid w:val="34C92345"/>
    <w:rsid w:val="35007BD0"/>
    <w:rsid w:val="353C7A9E"/>
    <w:rsid w:val="359E3415"/>
    <w:rsid w:val="35A852B6"/>
    <w:rsid w:val="35F5150A"/>
    <w:rsid w:val="3600792F"/>
    <w:rsid w:val="363A0226"/>
    <w:rsid w:val="364026DE"/>
    <w:rsid w:val="36463703"/>
    <w:rsid w:val="366D46DB"/>
    <w:rsid w:val="367F4CF7"/>
    <w:rsid w:val="368D147C"/>
    <w:rsid w:val="36E87FDC"/>
    <w:rsid w:val="370E7E29"/>
    <w:rsid w:val="370F40CE"/>
    <w:rsid w:val="373A0C1E"/>
    <w:rsid w:val="375D5B79"/>
    <w:rsid w:val="376E647C"/>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BE142F"/>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22966"/>
    <w:rsid w:val="41380FB0"/>
    <w:rsid w:val="414E587A"/>
    <w:rsid w:val="416F3A25"/>
    <w:rsid w:val="41EB1202"/>
    <w:rsid w:val="41FD6C39"/>
    <w:rsid w:val="42186000"/>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3D877F5"/>
    <w:rsid w:val="4441218B"/>
    <w:rsid w:val="44552A1F"/>
    <w:rsid w:val="44B808FF"/>
    <w:rsid w:val="44BD5078"/>
    <w:rsid w:val="44BF697C"/>
    <w:rsid w:val="44C42299"/>
    <w:rsid w:val="44CF7202"/>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7A1CCD"/>
    <w:rsid w:val="56AA3382"/>
    <w:rsid w:val="56E216D3"/>
    <w:rsid w:val="5719092B"/>
    <w:rsid w:val="57190E80"/>
    <w:rsid w:val="572817D8"/>
    <w:rsid w:val="575D3DFB"/>
    <w:rsid w:val="57B452D5"/>
    <w:rsid w:val="580B2D30"/>
    <w:rsid w:val="58201313"/>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D3330"/>
    <w:rsid w:val="5A904EAA"/>
    <w:rsid w:val="5AC67066"/>
    <w:rsid w:val="5ACE79D3"/>
    <w:rsid w:val="5B332B4A"/>
    <w:rsid w:val="5B3913A6"/>
    <w:rsid w:val="5B393C00"/>
    <w:rsid w:val="5B4E2272"/>
    <w:rsid w:val="5B62516B"/>
    <w:rsid w:val="5B657D19"/>
    <w:rsid w:val="5BAD52DC"/>
    <w:rsid w:val="5BBA25D5"/>
    <w:rsid w:val="5BCD49DE"/>
    <w:rsid w:val="5BEA171B"/>
    <w:rsid w:val="5C092A86"/>
    <w:rsid w:val="5C3208C0"/>
    <w:rsid w:val="5C4B705B"/>
    <w:rsid w:val="5C4C561D"/>
    <w:rsid w:val="5C5F5082"/>
    <w:rsid w:val="5C6A7637"/>
    <w:rsid w:val="5C7B0163"/>
    <w:rsid w:val="5CB3061B"/>
    <w:rsid w:val="5CD91096"/>
    <w:rsid w:val="5CE42499"/>
    <w:rsid w:val="5D02529E"/>
    <w:rsid w:val="5D1A7A5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6C76EE"/>
    <w:rsid w:val="659365BC"/>
    <w:rsid w:val="65C8588F"/>
    <w:rsid w:val="65F431A5"/>
    <w:rsid w:val="6607269A"/>
    <w:rsid w:val="661E5789"/>
    <w:rsid w:val="664F3DBC"/>
    <w:rsid w:val="666E0D83"/>
    <w:rsid w:val="6678294E"/>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2B6F9A"/>
    <w:rsid w:val="697819FC"/>
    <w:rsid w:val="697B5CA1"/>
    <w:rsid w:val="69AA3BBE"/>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2D10B8"/>
    <w:rsid w:val="6F553105"/>
    <w:rsid w:val="6F9E1C80"/>
    <w:rsid w:val="6FEC5775"/>
    <w:rsid w:val="6FED6CAD"/>
    <w:rsid w:val="6FF32DEE"/>
    <w:rsid w:val="700950D8"/>
    <w:rsid w:val="701D0F5F"/>
    <w:rsid w:val="703A6A0C"/>
    <w:rsid w:val="704F6945"/>
    <w:rsid w:val="707B4797"/>
    <w:rsid w:val="70C56BE7"/>
    <w:rsid w:val="710948DF"/>
    <w:rsid w:val="710B77E0"/>
    <w:rsid w:val="7121017E"/>
    <w:rsid w:val="715C5981"/>
    <w:rsid w:val="718D2DE0"/>
    <w:rsid w:val="71B704E7"/>
    <w:rsid w:val="71BE556E"/>
    <w:rsid w:val="72165809"/>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4D6302D"/>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4">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2">
    <w:name w:val="heading 2"/>
    <w:basedOn w:val="1"/>
    <w:next w:val="3"/>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12">
    <w:name w:val="index 8"/>
    <w:basedOn w:val="1"/>
    <w:next w:val="1"/>
    <w:qFormat/>
    <w:uiPriority w:val="0"/>
    <w:pPr>
      <w:ind w:left="1400" w:leftChars="14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4"/>
    <w:qFormat/>
    <w:uiPriority w:val="0"/>
    <w:rPr>
      <w:rFonts w:ascii="宋体" w:hAnsi="宋体" w:eastAsia="宋体" w:cs="宋体"/>
      <w:b/>
      <w:bCs/>
      <w:color w:val="FF0000"/>
      <w:sz w:val="32"/>
      <w:szCs w:val="32"/>
      <w:u w:val="none"/>
    </w:rPr>
  </w:style>
  <w:style w:type="character" w:customStyle="1" w:styleId="32">
    <w:name w:val="标题 2 Char"/>
    <w:link w:val="2"/>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4"/>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 w:type="character" w:customStyle="1" w:styleId="46">
    <w:name w:val="font21"/>
    <w:basedOn w:val="2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1924</Words>
  <Characters>2034</Characters>
  <Lines>0</Lines>
  <Paragraphs>0</Paragraphs>
  <TotalTime>5</TotalTime>
  <ScaleCrop>false</ScaleCrop>
  <LinksUpToDate>false</LinksUpToDate>
  <CharactersWithSpaces>2175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2024-07-22T09:58:30Z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4A26CBC9155C4720BEA6D5457152344B_13</vt:lpwstr>
  </property>
</Properties>
</file>