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highlight w:val="none"/>
          <w:lang w:val="en-US" w:eastAsia="zh-CN"/>
        </w:rPr>
      </w:pPr>
    </w:p>
    <w:p>
      <w:pPr>
        <w:pStyle w:val="4"/>
        <w:jc w:val="center"/>
        <w:outlineLvl w:val="1"/>
        <w:rPr>
          <w:highlight w:val="none"/>
        </w:rPr>
      </w:pPr>
      <w:r>
        <w:rPr>
          <w:b/>
          <w:sz w:val="36"/>
          <w:highlight w:val="none"/>
        </w:rPr>
        <w:t>采购需求</w:t>
      </w:r>
    </w:p>
    <w:p>
      <w:pPr>
        <w:pStyle w:val="4"/>
        <w:outlineLvl w:val="2"/>
        <w:rPr>
          <w:highlight w:val="none"/>
        </w:rPr>
      </w:pPr>
      <w:r>
        <w:rPr>
          <w:b/>
          <w:sz w:val="28"/>
          <w:highlight w:val="none"/>
        </w:rPr>
        <w:t>一、项目概况：</w:t>
      </w:r>
    </w:p>
    <w:p>
      <w:pPr>
        <w:pStyle w:val="4"/>
        <w:ind w:firstLine="402" w:firstLineChars="200"/>
        <w:rPr>
          <w:highlight w:val="none"/>
        </w:rPr>
      </w:pPr>
      <w:r>
        <w:rPr>
          <w:b/>
          <w:sz w:val="20"/>
          <w:highlight w:val="none"/>
        </w:rPr>
        <w:t>1.采购项目需求一览表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44"/>
        <w:gridCol w:w="3286"/>
        <w:gridCol w:w="1930"/>
        <w:gridCol w:w="224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b/>
                <w:sz w:val="20"/>
                <w:highlight w:val="none"/>
              </w:rPr>
              <w:t>包号</w:t>
            </w:r>
          </w:p>
        </w:tc>
        <w:tc>
          <w:tcPr>
            <w:tcW w:w="328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b/>
                <w:sz w:val="20"/>
                <w:highlight w:val="none"/>
              </w:rPr>
              <w:t>标的内容</w:t>
            </w:r>
          </w:p>
        </w:tc>
        <w:tc>
          <w:tcPr>
            <w:tcW w:w="19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both"/>
              <w:rPr>
                <w:highlight w:val="none"/>
              </w:rPr>
            </w:pPr>
            <w:r>
              <w:rPr>
                <w:b/>
                <w:sz w:val="20"/>
                <w:highlight w:val="none"/>
              </w:rPr>
              <w:t>中标承包人数量</w:t>
            </w:r>
          </w:p>
        </w:tc>
        <w:tc>
          <w:tcPr>
            <w:tcW w:w="224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b/>
                <w:sz w:val="20"/>
                <w:highlight w:val="none"/>
              </w:rPr>
              <w:t>服务年限</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sz w:val="20"/>
                <w:highlight w:val="none"/>
              </w:rPr>
              <w:t>1</w:t>
            </w:r>
          </w:p>
        </w:tc>
        <w:tc>
          <w:tcPr>
            <w:tcW w:w="328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rFonts w:hint="eastAsia" w:asciiTheme="minorHAnsi" w:hAnsiTheme="minorHAnsi" w:eastAsiaTheme="minorEastAsia" w:cstheme="minorBidi"/>
                <w:color w:val="auto"/>
                <w:kern w:val="0"/>
                <w:sz w:val="20"/>
                <w:szCs w:val="20"/>
                <w:highlight w:val="none"/>
                <w:lang w:val="en-US" w:eastAsia="zh-CN"/>
              </w:rPr>
              <w:t>2025年社有物业日常维护修缮增补服务</w:t>
            </w:r>
          </w:p>
        </w:tc>
        <w:tc>
          <w:tcPr>
            <w:tcW w:w="193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sz w:val="20"/>
                <w:highlight w:val="none"/>
              </w:rPr>
              <w:t>1家</w:t>
            </w:r>
          </w:p>
        </w:tc>
        <w:tc>
          <w:tcPr>
            <w:tcW w:w="22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sz w:val="20"/>
                <w:highlight w:val="none"/>
              </w:rPr>
              <w:t>1年</w:t>
            </w:r>
          </w:p>
        </w:tc>
      </w:tr>
    </w:tbl>
    <w:p>
      <w:pPr>
        <w:pStyle w:val="4"/>
        <w:spacing w:line="360" w:lineRule="auto"/>
        <w:ind w:firstLine="426"/>
        <w:jc w:val="both"/>
        <w:rPr>
          <w:rFonts w:hint="eastAsia" w:ascii="宋体" w:hAnsi="宋体"/>
          <w:sz w:val="21"/>
          <w:szCs w:val="21"/>
        </w:rPr>
      </w:pPr>
      <w:r>
        <w:rPr>
          <w:rFonts w:hint="eastAsia" w:ascii="宋体" w:hAnsi="宋体"/>
          <w:sz w:val="21"/>
          <w:szCs w:val="21"/>
        </w:rPr>
        <w:t>项目属性：服务类</w:t>
      </w:r>
    </w:p>
    <w:p>
      <w:pPr>
        <w:pStyle w:val="4"/>
        <w:spacing w:line="360" w:lineRule="auto"/>
        <w:ind w:firstLine="426"/>
        <w:jc w:val="both"/>
        <w:rPr>
          <w:rFonts w:hint="eastAsia" w:ascii="宋体" w:hAnsi="宋体" w:eastAsia="宋体" w:cs="Times New Roman"/>
          <w:sz w:val="21"/>
          <w:szCs w:val="21"/>
        </w:rPr>
      </w:pPr>
      <w:r>
        <w:rPr>
          <w:rFonts w:hint="eastAsia" w:ascii="宋体" w:hAnsi="宋体"/>
          <w:sz w:val="21"/>
          <w:szCs w:val="21"/>
        </w:rPr>
        <w:t>合同履约期：</w:t>
      </w:r>
      <w:r>
        <w:rPr>
          <w:rFonts w:hint="eastAsia" w:ascii="宋体" w:hAnsi="宋体" w:eastAsia="宋体" w:cs="Times New Roman"/>
          <w:sz w:val="21"/>
          <w:szCs w:val="21"/>
        </w:rPr>
        <w:t>合同生效之日起1年或结算金额累计达到本项目</w:t>
      </w:r>
      <w:r>
        <w:rPr>
          <w:rFonts w:hint="eastAsia" w:ascii="宋体" w:hAnsi="宋体" w:eastAsia="宋体" w:cs="Times New Roman"/>
          <w:sz w:val="21"/>
          <w:szCs w:val="21"/>
          <w:highlight w:val="none"/>
          <w:lang w:val="en-US" w:eastAsia="zh-CN"/>
        </w:rPr>
        <w:t>合同总金额19.8万元</w:t>
      </w:r>
      <w:r>
        <w:rPr>
          <w:rFonts w:hint="eastAsia" w:ascii="宋体" w:hAnsi="宋体" w:eastAsia="宋体" w:cs="Times New Roman"/>
          <w:sz w:val="21"/>
          <w:szCs w:val="21"/>
        </w:rPr>
        <w:t>时合同终止</w:t>
      </w:r>
      <w:r>
        <w:rPr>
          <w:rFonts w:hint="eastAsia" w:ascii="宋体" w:hAnsi="宋体" w:eastAsia="宋体" w:cs="Times New Roman"/>
          <w:color w:val="000000"/>
          <w:sz w:val="21"/>
          <w:szCs w:val="21"/>
        </w:rPr>
        <w:t>。</w:t>
      </w:r>
    </w:p>
    <w:p>
      <w:pPr>
        <w:pStyle w:val="4"/>
        <w:spacing w:line="360" w:lineRule="auto"/>
        <w:ind w:firstLine="426"/>
        <w:jc w:val="both"/>
        <w:rPr>
          <w:rFonts w:hint="eastAsia" w:ascii="宋体" w:hAnsi="宋体"/>
          <w:sz w:val="21"/>
          <w:szCs w:val="21"/>
        </w:rPr>
      </w:pPr>
      <w:r>
        <w:rPr>
          <w:rFonts w:hint="eastAsia" w:ascii="宋体" w:hAnsi="宋体"/>
          <w:sz w:val="21"/>
          <w:szCs w:val="21"/>
        </w:rPr>
        <w:t>最高预算（最高限价）：人民币</w:t>
      </w:r>
      <w:r>
        <w:rPr>
          <w:rFonts w:hint="eastAsia" w:ascii="宋体" w:hAnsi="宋体" w:cs="Calibri"/>
          <w:sz w:val="21"/>
          <w:szCs w:val="21"/>
          <w:lang w:val="en-US" w:eastAsia="zh-CN"/>
        </w:rPr>
        <w:t>198000</w:t>
      </w:r>
      <w:r>
        <w:rPr>
          <w:rFonts w:hint="eastAsia" w:ascii="宋体" w:hAnsi="宋体"/>
          <w:sz w:val="21"/>
          <w:szCs w:val="21"/>
        </w:rPr>
        <w:t>元。</w:t>
      </w:r>
    </w:p>
    <w:p>
      <w:pPr>
        <w:pStyle w:val="4"/>
        <w:ind w:firstLine="480"/>
        <w:jc w:val="both"/>
        <w:rPr>
          <w:highlight w:val="none"/>
        </w:rPr>
      </w:pPr>
      <w:r>
        <w:rPr>
          <w:b/>
          <w:sz w:val="20"/>
          <w:highlight w:val="none"/>
        </w:rPr>
        <w:t>2.基本要求</w:t>
      </w:r>
    </w:p>
    <w:p>
      <w:pPr>
        <w:pStyle w:val="4"/>
        <w:ind w:firstLine="482"/>
        <w:jc w:val="both"/>
        <w:rPr>
          <w:sz w:val="20"/>
          <w:highlight w:val="none"/>
        </w:rPr>
      </w:pPr>
      <w:r>
        <w:rPr>
          <w:b/>
          <w:sz w:val="20"/>
          <w:highlight w:val="none"/>
        </w:rPr>
        <w:t>2.1.采购内容：</w:t>
      </w:r>
      <w:r>
        <w:rPr>
          <w:rFonts w:hint="eastAsia"/>
          <w:sz w:val="20"/>
          <w:highlight w:val="none"/>
          <w:lang w:val="en-US" w:eastAsia="zh-CN"/>
        </w:rPr>
        <w:t>单项估算在10万元（不含）以下装修、修缮、加固、电气安装、给排水安装等零星工程以及应急工程，主要围绕日常经营管理过程中出现的房屋常见问题，予以快速响应解决。</w:t>
      </w:r>
      <w:r>
        <w:rPr>
          <w:sz w:val="20"/>
          <w:highlight w:val="none"/>
        </w:rPr>
        <w:t>涉及金额</w:t>
      </w:r>
      <w:r>
        <w:rPr>
          <w:rFonts w:hint="eastAsia"/>
          <w:sz w:val="20"/>
          <w:highlight w:val="none"/>
          <w:lang w:eastAsia="zh-CN"/>
        </w:rPr>
        <w:t>预计</w:t>
      </w:r>
      <w:r>
        <w:rPr>
          <w:rFonts w:hint="eastAsia"/>
          <w:sz w:val="20"/>
          <w:highlight w:val="none"/>
          <w:lang w:val="en-US" w:eastAsia="zh-CN"/>
        </w:rPr>
        <w:t>19.8</w:t>
      </w:r>
      <w:r>
        <w:rPr>
          <w:sz w:val="20"/>
          <w:highlight w:val="none"/>
        </w:rPr>
        <w:t>万元人民币，具体按实际实施项目为准。采购人不对实际施工项目、数量、金额等给予任何性质的承诺，响应供应商应自行考虑相应的风险。</w:t>
      </w:r>
    </w:p>
    <w:p>
      <w:pPr>
        <w:pStyle w:val="4"/>
        <w:ind w:firstLine="482"/>
        <w:jc w:val="both"/>
        <w:rPr>
          <w:color w:val="000000"/>
          <w:sz w:val="21"/>
        </w:rPr>
      </w:pPr>
      <w:r>
        <w:rPr>
          <w:rFonts w:hint="eastAsia"/>
          <w:b/>
          <w:color w:val="000000"/>
          <w:sz w:val="21"/>
          <w:lang w:val="en-US" w:eastAsia="zh-CN"/>
        </w:rPr>
        <w:t>2.2.</w:t>
      </w:r>
      <w:r>
        <w:rPr>
          <w:b/>
          <w:color w:val="000000"/>
          <w:sz w:val="21"/>
        </w:rPr>
        <w:t>项目特点</w:t>
      </w:r>
      <w:r>
        <w:rPr>
          <w:color w:val="000000"/>
          <w:sz w:val="21"/>
        </w:rPr>
        <w:t>：</w:t>
      </w:r>
    </w:p>
    <w:p>
      <w:pPr>
        <w:pStyle w:val="4"/>
        <w:ind w:firstLine="482"/>
        <w:jc w:val="both"/>
        <w:rPr>
          <w:color w:val="000000"/>
          <w:sz w:val="21"/>
          <w:highlight w:val="none"/>
        </w:rPr>
      </w:pPr>
      <w:r>
        <w:rPr>
          <w:color w:val="000000"/>
          <w:sz w:val="21"/>
          <w:highlight w:val="none"/>
        </w:rPr>
        <w:t>（1）</w:t>
      </w:r>
      <w:r>
        <w:rPr>
          <w:rFonts w:hint="eastAsia"/>
          <w:color w:val="000000"/>
          <w:sz w:val="21"/>
          <w:highlight w:val="none"/>
          <w:lang w:val="en-US" w:eastAsia="zh-CN"/>
        </w:rPr>
        <w:t>本项目</w:t>
      </w:r>
      <w:r>
        <w:rPr>
          <w:color w:val="000000"/>
          <w:sz w:val="21"/>
          <w:highlight w:val="none"/>
        </w:rPr>
        <w:t>所涉及的</w:t>
      </w:r>
      <w:r>
        <w:rPr>
          <w:rFonts w:hint="eastAsia"/>
          <w:color w:val="000000"/>
          <w:sz w:val="21"/>
          <w:highlight w:val="none"/>
          <w:lang w:eastAsia="zh-CN"/>
        </w:rPr>
        <w:t>物业</w:t>
      </w:r>
      <w:r>
        <w:rPr>
          <w:rFonts w:hint="eastAsia"/>
          <w:color w:val="000000"/>
          <w:sz w:val="21"/>
          <w:highlight w:val="none"/>
          <w:lang w:val="en-US" w:eastAsia="zh-CN"/>
        </w:rPr>
        <w:t>分布在广州市内，地点较分散</w:t>
      </w:r>
      <w:r>
        <w:rPr>
          <w:color w:val="000000"/>
          <w:sz w:val="21"/>
          <w:highlight w:val="none"/>
        </w:rPr>
        <w:t>；</w:t>
      </w:r>
    </w:p>
    <w:p>
      <w:pPr>
        <w:pStyle w:val="4"/>
        <w:ind w:firstLine="482"/>
        <w:jc w:val="both"/>
        <w:rPr>
          <w:color w:val="000000"/>
          <w:sz w:val="21"/>
        </w:rPr>
      </w:pPr>
      <w:r>
        <w:rPr>
          <w:color w:val="000000"/>
          <w:sz w:val="21"/>
        </w:rPr>
        <w:t>（2）零星修缮</w:t>
      </w:r>
      <w:r>
        <w:rPr>
          <w:rFonts w:hint="eastAsia"/>
          <w:color w:val="000000"/>
          <w:sz w:val="21"/>
          <w:lang w:val="en-US" w:eastAsia="zh-CN"/>
        </w:rPr>
        <w:t>维护服务</w:t>
      </w:r>
      <w:r>
        <w:rPr>
          <w:color w:val="000000"/>
          <w:sz w:val="21"/>
        </w:rPr>
        <w:t>单项造价较低，绝大多数</w:t>
      </w:r>
      <w:r>
        <w:rPr>
          <w:b/>
          <w:bCs/>
          <w:color w:val="000000"/>
          <w:sz w:val="21"/>
        </w:rPr>
        <w:t>在几百元至几千元不等</w:t>
      </w:r>
      <w:r>
        <w:rPr>
          <w:color w:val="000000"/>
          <w:sz w:val="21"/>
        </w:rPr>
        <w:t>，且涉及</w:t>
      </w:r>
      <w:r>
        <w:rPr>
          <w:rFonts w:hint="eastAsia"/>
          <w:color w:val="000000"/>
          <w:sz w:val="21"/>
          <w:lang w:val="en-US" w:eastAsia="zh-CN"/>
        </w:rPr>
        <w:t>房屋建筑</w:t>
      </w:r>
      <w:r>
        <w:rPr>
          <w:color w:val="000000"/>
          <w:sz w:val="21"/>
        </w:rPr>
        <w:t>工程、给排水、电气工程等多专业，施工的人工费占比较高；</w:t>
      </w:r>
    </w:p>
    <w:p>
      <w:pPr>
        <w:pStyle w:val="4"/>
        <w:ind w:firstLine="482"/>
        <w:jc w:val="both"/>
        <w:rPr>
          <w:color w:val="000000"/>
          <w:sz w:val="21"/>
          <w:highlight w:val="none"/>
        </w:rPr>
      </w:pPr>
      <w:r>
        <w:rPr>
          <w:color w:val="000000"/>
          <w:sz w:val="21"/>
        </w:rPr>
        <w:t>（3）零星修缮</w:t>
      </w:r>
      <w:r>
        <w:rPr>
          <w:rFonts w:hint="eastAsia"/>
          <w:color w:val="000000"/>
          <w:sz w:val="21"/>
          <w:lang w:val="en-US" w:eastAsia="zh-CN"/>
        </w:rPr>
        <w:t>维护服务</w:t>
      </w:r>
      <w:r>
        <w:rPr>
          <w:color w:val="000000"/>
          <w:sz w:val="21"/>
        </w:rPr>
        <w:t>内容包括但不限于：楼板补漏、卫生间补漏、防水层维修、隔热层维修、墙体批荡维修、外墙砖维修、墙面砖维修、天花吊顶维修、墙面局部修补粉刷、门窗维修、玻璃维修、栏杆维修、集水井维修、污水井维修、道路维修、给水阀门维修、水表维修、水泵维修、楼内给水管道（PVC、PPR、PE、不锈钢等多种管材）维修、地下给水管道（PVC、PPR、PE、不锈钢、球墨铸铁等多种管材）维修、排水排污管道维修、</w:t>
      </w:r>
      <w:r>
        <w:rPr>
          <w:rFonts w:hint="eastAsia"/>
          <w:color w:val="000000"/>
          <w:sz w:val="21"/>
          <w:lang w:val="en-US" w:eastAsia="zh-CN"/>
        </w:rPr>
        <w:t>门窗维修、</w:t>
      </w:r>
      <w:r>
        <w:rPr>
          <w:color w:val="000000"/>
          <w:sz w:val="21"/>
        </w:rPr>
        <w:t>室内外低压供电线路故障排查维修、室外路灯等照明维修、室内照明维修、开关插座维修、电表维修</w:t>
      </w:r>
      <w:r>
        <w:rPr>
          <w:rFonts w:hint="eastAsia"/>
          <w:color w:val="000000"/>
          <w:sz w:val="21"/>
          <w:highlight w:val="none"/>
          <w:lang w:eastAsia="zh-CN"/>
        </w:rPr>
        <w:t>，</w:t>
      </w:r>
      <w:r>
        <w:rPr>
          <w:rFonts w:hint="eastAsia"/>
          <w:color w:val="000000"/>
          <w:sz w:val="21"/>
          <w:highlight w:val="none"/>
          <w:lang w:val="en-US" w:eastAsia="zh-CN"/>
        </w:rPr>
        <w:t>因</w:t>
      </w:r>
      <w:r>
        <w:rPr>
          <w:rFonts w:hint="eastAsia"/>
          <w:color w:val="000000"/>
          <w:sz w:val="21"/>
          <w:highlight w:val="none"/>
          <w:lang w:eastAsia="zh-CN"/>
        </w:rPr>
        <w:t>燃气泄漏、火灾、房屋垮塌、恶劣天气影响</w:t>
      </w:r>
      <w:r>
        <w:rPr>
          <w:rFonts w:hint="eastAsia"/>
          <w:color w:val="000000"/>
          <w:sz w:val="21"/>
          <w:highlight w:val="none"/>
          <w:lang w:val="en-US" w:eastAsia="zh-CN"/>
        </w:rPr>
        <w:t>及</w:t>
      </w:r>
      <w:r>
        <w:rPr>
          <w:rFonts w:hint="eastAsia"/>
          <w:color w:val="000000"/>
          <w:sz w:val="21"/>
          <w:highlight w:val="none"/>
          <w:lang w:eastAsia="zh-CN"/>
        </w:rPr>
        <w:t>其他突发事件</w:t>
      </w:r>
      <w:r>
        <w:rPr>
          <w:rFonts w:hint="eastAsia"/>
          <w:color w:val="000000"/>
          <w:sz w:val="21"/>
          <w:highlight w:val="none"/>
          <w:lang w:val="en-US" w:eastAsia="zh-CN"/>
        </w:rPr>
        <w:t>导致的</w:t>
      </w:r>
      <w:r>
        <w:rPr>
          <w:rFonts w:hint="eastAsia"/>
          <w:sz w:val="20"/>
          <w:highlight w:val="none"/>
          <w:lang w:val="en-US" w:eastAsia="zh-CN"/>
        </w:rPr>
        <w:t>应急</w:t>
      </w:r>
      <w:r>
        <w:rPr>
          <w:sz w:val="20"/>
          <w:highlight w:val="none"/>
        </w:rPr>
        <w:t>抢修</w:t>
      </w:r>
      <w:r>
        <w:rPr>
          <w:color w:val="000000"/>
          <w:sz w:val="21"/>
          <w:highlight w:val="none"/>
        </w:rPr>
        <w:t>等</w:t>
      </w:r>
      <w:r>
        <w:rPr>
          <w:rFonts w:hint="eastAsia"/>
          <w:color w:val="000000"/>
          <w:sz w:val="21"/>
          <w:highlight w:val="none"/>
          <w:lang w:val="en-US" w:eastAsia="zh-CN"/>
        </w:rPr>
        <w:t>服务</w:t>
      </w:r>
      <w:r>
        <w:rPr>
          <w:color w:val="000000"/>
          <w:sz w:val="21"/>
          <w:highlight w:val="none"/>
        </w:rPr>
        <w:t>；</w:t>
      </w:r>
    </w:p>
    <w:p>
      <w:pPr>
        <w:pStyle w:val="4"/>
        <w:ind w:firstLine="482"/>
        <w:jc w:val="both"/>
        <w:rPr>
          <w:color w:val="000000"/>
          <w:sz w:val="21"/>
        </w:rPr>
      </w:pPr>
      <w:r>
        <w:rPr>
          <w:color w:val="000000"/>
          <w:sz w:val="21"/>
        </w:rPr>
        <w:t>（4）爆水管维修及部分低压供电线路故障排查维修等属于应急抢修项目，成交人须在规定的时间内尽快完成；</w:t>
      </w:r>
    </w:p>
    <w:p>
      <w:pPr>
        <w:pStyle w:val="4"/>
        <w:ind w:firstLine="482"/>
        <w:jc w:val="both"/>
        <w:rPr>
          <w:color w:val="000000"/>
          <w:sz w:val="21"/>
          <w:highlight w:val="none"/>
        </w:rPr>
      </w:pPr>
      <w:r>
        <w:rPr>
          <w:color w:val="000000"/>
          <w:sz w:val="21"/>
          <w:highlight w:val="none"/>
        </w:rPr>
        <w:t>（5）</w:t>
      </w:r>
      <w:r>
        <w:rPr>
          <w:b/>
          <w:bCs/>
          <w:color w:val="000000"/>
          <w:sz w:val="21"/>
          <w:highlight w:val="none"/>
        </w:rPr>
        <w:t>预算金额小于10万元的修缮工程；</w:t>
      </w:r>
    </w:p>
    <w:p>
      <w:pPr>
        <w:pStyle w:val="4"/>
        <w:ind w:firstLine="482"/>
        <w:jc w:val="both"/>
        <w:rPr>
          <w:sz w:val="20"/>
          <w:highlight w:val="none"/>
        </w:rPr>
      </w:pPr>
      <w:r>
        <w:rPr>
          <w:color w:val="000000"/>
          <w:sz w:val="21"/>
        </w:rPr>
        <w:t>（6）具体的修缮内容以采购人职能管理部门下达的任务单为准（是否属于应急抢修项目，由采购人职能管理部门界定，并在任务单中注明）。</w:t>
      </w:r>
    </w:p>
    <w:p>
      <w:pPr>
        <w:pStyle w:val="4"/>
        <w:ind w:firstLine="482"/>
        <w:jc w:val="both"/>
        <w:rPr>
          <w:highlight w:val="none"/>
        </w:rPr>
      </w:pPr>
      <w:r>
        <w:rPr>
          <w:b/>
          <w:sz w:val="20"/>
          <w:highlight w:val="none"/>
        </w:rPr>
        <w:t>2.</w:t>
      </w:r>
      <w:r>
        <w:rPr>
          <w:rFonts w:hint="eastAsia"/>
          <w:b/>
          <w:sz w:val="20"/>
          <w:highlight w:val="none"/>
          <w:lang w:val="en-US" w:eastAsia="zh-CN"/>
        </w:rPr>
        <w:t>3</w:t>
      </w:r>
      <w:r>
        <w:rPr>
          <w:b/>
          <w:sz w:val="20"/>
          <w:highlight w:val="none"/>
        </w:rPr>
        <w:t>.服务范围：</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2"/>
        <w:gridCol w:w="4296"/>
        <w:gridCol w:w="333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rPr>
                <w:highlight w:val="none"/>
              </w:rPr>
            </w:pPr>
            <w:r>
              <w:rPr>
                <w:sz w:val="20"/>
                <w:highlight w:val="none"/>
              </w:rPr>
              <w:t>序号</w:t>
            </w:r>
          </w:p>
        </w:tc>
        <w:tc>
          <w:tcPr>
            <w:tcW w:w="429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sz w:val="20"/>
                <w:highlight w:val="none"/>
              </w:rPr>
              <w:t>服务内容</w:t>
            </w:r>
          </w:p>
        </w:tc>
        <w:tc>
          <w:tcPr>
            <w:tcW w:w="33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sz w:val="20"/>
                <w:highlight w:val="none"/>
              </w:rPr>
              <w:t>服务范围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center"/>
              <w:rPr>
                <w:highlight w:val="none"/>
              </w:rPr>
            </w:pPr>
            <w:r>
              <w:rPr>
                <w:sz w:val="20"/>
                <w:highlight w:val="none"/>
              </w:rPr>
              <w:t>1</w:t>
            </w:r>
          </w:p>
        </w:tc>
        <w:tc>
          <w:tcPr>
            <w:tcW w:w="42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rPr>
                <w:highlight w:val="none"/>
              </w:rPr>
            </w:pPr>
            <w:r>
              <w:rPr>
                <w:rFonts w:hint="eastAsia" w:asciiTheme="minorHAnsi" w:hAnsiTheme="minorHAnsi" w:eastAsiaTheme="minorEastAsia" w:cstheme="minorBidi"/>
                <w:kern w:val="0"/>
                <w:sz w:val="20"/>
                <w:szCs w:val="20"/>
                <w:highlight w:val="none"/>
                <w:lang w:val="en-US" w:eastAsia="zh-CN"/>
              </w:rPr>
              <w:t>2025年社有物业日常维护修缮增补服务</w:t>
            </w:r>
            <w:r>
              <w:rPr>
                <w:sz w:val="20"/>
                <w:highlight w:val="none"/>
              </w:rPr>
              <w:t>：日常</w:t>
            </w:r>
            <w:r>
              <w:rPr>
                <w:rFonts w:hint="eastAsia"/>
                <w:sz w:val="20"/>
                <w:highlight w:val="none"/>
                <w:lang w:val="en-US" w:eastAsia="zh-CN"/>
              </w:rPr>
              <w:t>装修、修缮</w:t>
            </w:r>
            <w:r>
              <w:rPr>
                <w:sz w:val="20"/>
                <w:highlight w:val="none"/>
              </w:rPr>
              <w:t>、</w:t>
            </w:r>
            <w:r>
              <w:rPr>
                <w:rFonts w:hint="eastAsia"/>
                <w:sz w:val="20"/>
                <w:highlight w:val="none"/>
                <w:lang w:val="en-US" w:eastAsia="zh-CN"/>
              </w:rPr>
              <w:t>应急</w:t>
            </w:r>
            <w:r>
              <w:rPr>
                <w:sz w:val="20"/>
                <w:highlight w:val="none"/>
              </w:rPr>
              <w:t>抢修等工作，具体以</w:t>
            </w:r>
            <w:r>
              <w:rPr>
                <w:rFonts w:hint="eastAsia"/>
                <w:sz w:val="20"/>
                <w:highlight w:val="none"/>
                <w:lang w:val="en-US" w:eastAsia="zh-CN"/>
              </w:rPr>
              <w:t>实际</w:t>
            </w:r>
            <w:r>
              <w:rPr>
                <w:sz w:val="20"/>
                <w:highlight w:val="none"/>
              </w:rPr>
              <w:t>内容为准。</w:t>
            </w:r>
          </w:p>
        </w:tc>
        <w:tc>
          <w:tcPr>
            <w:tcW w:w="333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rPr>
                <w:highlight w:val="none"/>
              </w:rPr>
            </w:pPr>
            <w:r>
              <w:rPr>
                <w:sz w:val="20"/>
                <w:highlight w:val="none"/>
              </w:rPr>
              <w:t>广州市</w:t>
            </w:r>
            <w:r>
              <w:rPr>
                <w:rFonts w:hint="eastAsia"/>
                <w:sz w:val="20"/>
                <w:highlight w:val="none"/>
                <w:lang w:val="en-US" w:eastAsia="zh-CN"/>
              </w:rPr>
              <w:t>内，主要分布在白云区约123宗物业</w:t>
            </w:r>
            <w:r>
              <w:rPr>
                <w:sz w:val="20"/>
                <w:highlight w:val="none"/>
              </w:rPr>
              <w:t>。</w:t>
            </w:r>
          </w:p>
        </w:tc>
      </w:tr>
    </w:tbl>
    <w:p>
      <w:pPr>
        <w:pStyle w:val="4"/>
        <w:ind w:firstLine="482"/>
        <w:jc w:val="both"/>
        <w:rPr>
          <w:highlight w:val="none"/>
        </w:rPr>
      </w:pPr>
      <w:r>
        <w:rPr>
          <w:b/>
          <w:sz w:val="20"/>
          <w:highlight w:val="none"/>
        </w:rPr>
        <w:t>2.</w:t>
      </w:r>
      <w:r>
        <w:rPr>
          <w:rFonts w:hint="eastAsia"/>
          <w:b/>
          <w:sz w:val="20"/>
          <w:highlight w:val="none"/>
          <w:lang w:val="en-US" w:eastAsia="zh-CN"/>
        </w:rPr>
        <w:t>4</w:t>
      </w:r>
      <w:r>
        <w:rPr>
          <w:b/>
          <w:sz w:val="20"/>
          <w:highlight w:val="none"/>
        </w:rPr>
        <w:t>.工程承包方式和计费标准</w:t>
      </w:r>
    </w:p>
    <w:p>
      <w:pPr>
        <w:pStyle w:val="4"/>
        <w:ind w:firstLine="480"/>
        <w:jc w:val="both"/>
        <w:rPr>
          <w:highlight w:val="none"/>
        </w:rPr>
      </w:pPr>
      <w:r>
        <w:rPr>
          <w:sz w:val="20"/>
          <w:highlight w:val="none"/>
        </w:rPr>
        <w:t>2.</w:t>
      </w:r>
      <w:r>
        <w:rPr>
          <w:rFonts w:hint="eastAsia"/>
          <w:sz w:val="20"/>
          <w:highlight w:val="none"/>
          <w:lang w:val="en-US" w:eastAsia="zh-CN"/>
        </w:rPr>
        <w:t>4</w:t>
      </w:r>
      <w:r>
        <w:rPr>
          <w:sz w:val="20"/>
          <w:highlight w:val="none"/>
        </w:rPr>
        <w:t>.1.</w:t>
      </w:r>
      <w:r>
        <w:rPr>
          <w:b w:val="0"/>
          <w:bCs w:val="0"/>
          <w:sz w:val="20"/>
          <w:highlight w:val="none"/>
        </w:rPr>
        <w:t>项目以清单计价模式，按《工程量清单项目计量规范（2013</w:t>
      </w:r>
      <w:r>
        <w:rPr>
          <w:rFonts w:hint="eastAsia"/>
          <w:b w:val="0"/>
          <w:bCs w:val="0"/>
          <w:sz w:val="20"/>
          <w:highlight w:val="none"/>
          <w:lang w:eastAsia="zh-CN"/>
        </w:rPr>
        <w:t>－</w:t>
      </w:r>
      <w:r>
        <w:rPr>
          <w:b w:val="0"/>
          <w:bCs w:val="0"/>
          <w:sz w:val="20"/>
          <w:highlight w:val="none"/>
        </w:rPr>
        <w:t>广东）》计价、工程量清单综合单价计价按《广东省房屋建筑与装饰工程综合定额（2018）</w:t>
      </w:r>
      <w:r>
        <w:rPr>
          <w:rFonts w:hint="eastAsia"/>
          <w:b w:val="0"/>
          <w:bCs w:val="0"/>
          <w:sz w:val="20"/>
          <w:highlight w:val="none"/>
          <w:lang w:eastAsia="zh-CN"/>
        </w:rPr>
        <w:t>》《</w:t>
      </w:r>
      <w:r>
        <w:rPr>
          <w:b w:val="0"/>
          <w:bCs w:val="0"/>
          <w:sz w:val="20"/>
          <w:highlight w:val="none"/>
        </w:rPr>
        <w:t>广东省通用安装工程综合定额（2018）》《广东省房屋建筑和市政修缮工程工程量清单（2012）</w:t>
      </w:r>
      <w:r>
        <w:rPr>
          <w:rFonts w:hint="eastAsia"/>
          <w:b w:val="0"/>
          <w:bCs w:val="0"/>
          <w:sz w:val="20"/>
          <w:highlight w:val="none"/>
          <w:lang w:eastAsia="zh-CN"/>
        </w:rPr>
        <w:t>》《</w:t>
      </w:r>
      <w:r>
        <w:rPr>
          <w:b w:val="0"/>
          <w:bCs w:val="0"/>
          <w:sz w:val="20"/>
          <w:highlight w:val="none"/>
        </w:rPr>
        <w:t>广东省房屋建筑和市政修缮工程综合定额（2012）》计算。材料、设备单价按施工同期《广州地区建设工程常用材料综合价格》及《广州地区建设工程材料（设备）厂商价格信息》较低者计算。《广州地区建设工程常用材料综合价格》及《广州地区建设工程材料（设备）厂商价格信息》都没有的材料、设备单价，可根据施工同期的工程造价信息相关文件对应材料、设备的市场参考价及市场行情取较低者报采购人审定。</w:t>
      </w:r>
    </w:p>
    <w:p>
      <w:pPr>
        <w:pStyle w:val="4"/>
        <w:ind w:firstLine="480"/>
        <w:jc w:val="both"/>
        <w:rPr>
          <w:highlight w:val="none"/>
        </w:rPr>
      </w:pPr>
      <w:r>
        <w:rPr>
          <w:sz w:val="20"/>
          <w:highlight w:val="none"/>
        </w:rPr>
        <w:t>2.</w:t>
      </w:r>
      <w:r>
        <w:rPr>
          <w:rFonts w:hint="eastAsia"/>
          <w:sz w:val="20"/>
          <w:highlight w:val="none"/>
          <w:lang w:val="en-US" w:eastAsia="zh-CN"/>
        </w:rPr>
        <w:t>4</w:t>
      </w:r>
      <w:r>
        <w:rPr>
          <w:sz w:val="20"/>
          <w:highlight w:val="none"/>
        </w:rPr>
        <w:t>.2.实行</w:t>
      </w:r>
      <w:r>
        <w:rPr>
          <w:rFonts w:hint="eastAsia"/>
          <w:sz w:val="20"/>
          <w:highlight w:val="none"/>
        </w:rPr>
        <w:t>包人工、包材料、包机具、包水电、包质量、包工期、包安全、包文明施工、清洁卫生、建筑垃圾清运、包竣工验收</w:t>
      </w:r>
      <w:r>
        <w:rPr>
          <w:rFonts w:hint="eastAsia"/>
          <w:sz w:val="20"/>
          <w:highlight w:val="none"/>
          <w:lang w:eastAsia="zh-CN"/>
        </w:rPr>
        <w:t>。</w:t>
      </w:r>
      <w:r>
        <w:rPr>
          <w:sz w:val="20"/>
          <w:highlight w:val="none"/>
        </w:rPr>
        <w:t>按采购人</w:t>
      </w:r>
      <w:r>
        <w:rPr>
          <w:rFonts w:hint="eastAsia"/>
          <w:sz w:val="20"/>
          <w:highlight w:val="none"/>
          <w:lang w:val="en-US" w:eastAsia="zh-CN"/>
        </w:rPr>
        <w:t>委托第三方造价咨询机构</w:t>
      </w:r>
      <w:r>
        <w:rPr>
          <w:sz w:val="20"/>
          <w:highlight w:val="none"/>
        </w:rPr>
        <w:t>审定的综合单价包干、</w:t>
      </w:r>
      <w:r>
        <w:rPr>
          <w:rFonts w:hint="eastAsia"/>
          <w:sz w:val="20"/>
          <w:highlight w:val="none"/>
          <w:lang w:val="en-US" w:eastAsia="zh-CN"/>
        </w:rPr>
        <w:t>措施费包干、</w:t>
      </w:r>
      <w:r>
        <w:rPr>
          <w:sz w:val="20"/>
          <w:highlight w:val="none"/>
        </w:rPr>
        <w:t>工程量按实结算。</w:t>
      </w:r>
    </w:p>
    <w:p>
      <w:pPr>
        <w:pStyle w:val="4"/>
        <w:ind w:firstLine="480"/>
        <w:jc w:val="both"/>
        <w:rPr>
          <w:highlight w:val="none"/>
        </w:rPr>
      </w:pPr>
      <w:r>
        <w:rPr>
          <w:sz w:val="20"/>
          <w:highlight w:val="none"/>
        </w:rPr>
        <w:t>2.</w:t>
      </w:r>
      <w:r>
        <w:rPr>
          <w:rFonts w:hint="eastAsia"/>
          <w:sz w:val="20"/>
          <w:highlight w:val="none"/>
          <w:lang w:val="en-US" w:eastAsia="zh-CN"/>
        </w:rPr>
        <w:t>4</w:t>
      </w:r>
      <w:r>
        <w:rPr>
          <w:sz w:val="20"/>
          <w:highlight w:val="none"/>
        </w:rPr>
        <w:t>.3.</w:t>
      </w:r>
      <w:r>
        <w:rPr>
          <w:highlight w:val="none"/>
        </w:rPr>
        <w:t xml:space="preserve"> </w:t>
      </w:r>
      <w:r>
        <w:rPr>
          <w:sz w:val="20"/>
          <w:highlight w:val="none"/>
        </w:rPr>
        <w:t>设置折扣，以标的持续期间内各工程项目预算清单子目综合单价为基价进行折扣，形成合同预算</w:t>
      </w:r>
      <w:r>
        <w:rPr>
          <w:rFonts w:hint="eastAsia"/>
          <w:sz w:val="20"/>
          <w:highlight w:val="none"/>
          <w:lang w:eastAsia="zh-CN"/>
        </w:rPr>
        <w:t>，提</w:t>
      </w:r>
      <w:r>
        <w:rPr>
          <w:sz w:val="20"/>
          <w:highlight w:val="none"/>
        </w:rPr>
        <w:t>交采购人审核确认。工程结算涉及的签证、设计变更等均执行该折扣。</w:t>
      </w:r>
    </w:p>
    <w:p>
      <w:pPr>
        <w:pStyle w:val="4"/>
        <w:ind w:firstLine="482"/>
        <w:jc w:val="both"/>
        <w:rPr>
          <w:highlight w:val="none"/>
        </w:rPr>
      </w:pPr>
      <w:r>
        <w:rPr>
          <w:b/>
          <w:sz w:val="20"/>
          <w:highlight w:val="none"/>
        </w:rPr>
        <w:t>2.</w:t>
      </w:r>
      <w:r>
        <w:rPr>
          <w:rFonts w:hint="eastAsia"/>
          <w:b/>
          <w:sz w:val="20"/>
          <w:highlight w:val="none"/>
          <w:lang w:val="en-US" w:eastAsia="zh-CN"/>
        </w:rPr>
        <w:t>5</w:t>
      </w:r>
      <w:r>
        <w:rPr>
          <w:b/>
          <w:sz w:val="20"/>
          <w:highlight w:val="none"/>
        </w:rPr>
        <w:t>.</w:t>
      </w:r>
      <w:r>
        <w:rPr>
          <w:rFonts w:hint="eastAsia"/>
          <w:b/>
          <w:sz w:val="20"/>
          <w:highlight w:val="none"/>
          <w:lang w:val="en-US" w:eastAsia="zh-CN"/>
        </w:rPr>
        <w:t>进度付款、</w:t>
      </w:r>
      <w:r>
        <w:rPr>
          <w:b/>
          <w:sz w:val="20"/>
          <w:highlight w:val="none"/>
        </w:rPr>
        <w:t>结算要求</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（1）由采购人与成交供应商根据具体专项项目签订合同，按合同规定支付。</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（2）进度款支付：按各单项工程（专项工程）累计时间进度节点付款，原则上完工维修项目验收后一个月内必须提交符合要求的结算（送审）资料。</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w:t>
      </w:r>
      <w:r>
        <w:rPr>
          <w:rFonts w:hint="eastAsia" w:asciiTheme="minorHAnsi" w:hAnsiTheme="minorHAnsi"/>
          <w:sz w:val="20"/>
          <w:szCs w:val="20"/>
          <w:highlight w:val="none"/>
          <w:lang w:val="en-US" w:eastAsia="zh-CN"/>
        </w:rPr>
        <w:t>3</w:t>
      </w:r>
      <w:r>
        <w:rPr>
          <w:rFonts w:hint="eastAsia" w:asciiTheme="minorHAnsi" w:hAnsiTheme="minorHAnsi"/>
          <w:sz w:val="20"/>
          <w:szCs w:val="20"/>
          <w:highlight w:val="none"/>
        </w:rPr>
        <w:t>）本项目为零星修缮服务，因项目没有固定工程量，所以本项目没有预付款，待完工并验收后按月付足预算价的80%作为进度款。</w:t>
      </w:r>
    </w:p>
    <w:p>
      <w:pPr>
        <w:pStyle w:val="4"/>
        <w:spacing w:line="240" w:lineRule="auto"/>
        <w:ind w:firstLine="480"/>
        <w:jc w:val="both"/>
        <w:rPr>
          <w:rFonts w:asciiTheme="minorHAnsi" w:hAnsiTheme="minorHAnsi"/>
          <w:sz w:val="20"/>
          <w:szCs w:val="20"/>
          <w:highlight w:val="none"/>
        </w:rPr>
      </w:pPr>
      <w:r>
        <w:rPr>
          <w:rFonts w:hint="eastAsia" w:asciiTheme="minorHAnsi" w:hAnsiTheme="minorHAnsi"/>
          <w:sz w:val="20"/>
          <w:szCs w:val="20"/>
          <w:highlight w:val="none"/>
        </w:rPr>
        <w:t>（</w:t>
      </w:r>
      <w:r>
        <w:rPr>
          <w:rFonts w:hint="eastAsia" w:asciiTheme="minorHAnsi" w:hAnsiTheme="minorHAnsi" w:cstheme="minorBidi"/>
          <w:sz w:val="20"/>
          <w:szCs w:val="20"/>
          <w:highlight w:val="none"/>
        </w:rPr>
        <w:t>4</w:t>
      </w:r>
      <w:r>
        <w:rPr>
          <w:rFonts w:hint="eastAsia" w:asciiTheme="minorHAnsi" w:hAnsiTheme="minorHAnsi"/>
          <w:sz w:val="20"/>
          <w:szCs w:val="20"/>
          <w:highlight w:val="none"/>
        </w:rPr>
        <w:t>）结算办法</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每季度成交供应商按成交综合单价下浮率编制预算书后，由采购人委托的第三方造价评审单位进行审核费用。在合同实施期间工程费用每季度按实结算，具体结算以采购方委托的第三方造价咨询机构审核结果为准，一次性支付余款。</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成交供应商按每季度结合工程维修项目结算评审材料，按规定办理一次维修项目结算工作。结算材料：结算（送审）文件、结算（评审）文件、现场工程量确认单（结算）、前后对比照片、工程验收报告（工程验收单）。</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付款时，成交供应商须提供承包单位财务开具的有效等值增值税普通发票，否则，采购人有权顺延付款。如遇假期或成交供应商的原因延误，付款时间相应顺延。</w:t>
      </w:r>
    </w:p>
    <w:p>
      <w:pPr>
        <w:pStyle w:val="4"/>
        <w:spacing w:line="240" w:lineRule="auto"/>
        <w:ind w:firstLine="480"/>
        <w:jc w:val="both"/>
        <w:rPr>
          <w:rFonts w:asciiTheme="minorHAnsi" w:hAnsiTheme="minorHAnsi"/>
          <w:sz w:val="20"/>
          <w:szCs w:val="20"/>
          <w:highlight w:val="none"/>
        </w:rPr>
      </w:pPr>
      <w:r>
        <w:rPr>
          <w:rFonts w:hint="eastAsia" w:asciiTheme="minorHAnsi" w:hAnsiTheme="minorHAnsi"/>
          <w:sz w:val="20"/>
          <w:szCs w:val="20"/>
          <w:highlight w:val="none"/>
        </w:rPr>
        <w:t>（</w:t>
      </w:r>
      <w:r>
        <w:rPr>
          <w:rFonts w:hint="eastAsia" w:asciiTheme="minorHAnsi" w:hAnsiTheme="minorHAnsi" w:cstheme="minorBidi"/>
          <w:sz w:val="20"/>
          <w:szCs w:val="20"/>
          <w:highlight w:val="none"/>
        </w:rPr>
        <w:t>5</w:t>
      </w:r>
      <w:r>
        <w:rPr>
          <w:rFonts w:hint="eastAsia" w:asciiTheme="minorHAnsi" w:hAnsiTheme="minorHAnsi"/>
          <w:sz w:val="20"/>
          <w:szCs w:val="20"/>
          <w:highlight w:val="none"/>
        </w:rPr>
        <w:t>）因施工单位竣工资料提交延误或不齐造成的损失一概由施工单位自行承担。</w:t>
      </w:r>
    </w:p>
    <w:p>
      <w:pPr>
        <w:pStyle w:val="4"/>
        <w:ind w:firstLine="482"/>
        <w:jc w:val="both"/>
        <w:rPr>
          <w:highlight w:val="none"/>
        </w:rPr>
      </w:pPr>
      <w:r>
        <w:rPr>
          <w:b/>
          <w:sz w:val="20"/>
          <w:highlight w:val="none"/>
        </w:rPr>
        <w:t>2.</w:t>
      </w:r>
      <w:r>
        <w:rPr>
          <w:rFonts w:hint="eastAsia"/>
          <w:b/>
          <w:sz w:val="20"/>
          <w:highlight w:val="none"/>
          <w:lang w:val="en-US" w:eastAsia="zh-CN"/>
        </w:rPr>
        <w:t>6</w:t>
      </w:r>
      <w:r>
        <w:rPr>
          <w:b/>
          <w:sz w:val="20"/>
          <w:highlight w:val="none"/>
        </w:rPr>
        <w:t>.</w:t>
      </w:r>
      <w:r>
        <w:rPr>
          <w:rFonts w:hint="eastAsia"/>
          <w:b/>
          <w:sz w:val="20"/>
          <w:highlight w:val="none"/>
          <w:lang w:val="en-US" w:eastAsia="zh-CN"/>
        </w:rPr>
        <w:t>修缮服务</w:t>
      </w:r>
      <w:r>
        <w:rPr>
          <w:b/>
          <w:sz w:val="20"/>
          <w:highlight w:val="none"/>
        </w:rPr>
        <w:t>要求</w:t>
      </w:r>
    </w:p>
    <w:p>
      <w:pPr>
        <w:pStyle w:val="4"/>
        <w:ind w:firstLine="480"/>
        <w:jc w:val="both"/>
        <w:rPr>
          <w:highlight w:val="none"/>
        </w:rPr>
      </w:pPr>
      <w:r>
        <w:rPr>
          <w:sz w:val="20"/>
          <w:highlight w:val="none"/>
        </w:rPr>
        <w:t>2.</w:t>
      </w:r>
      <w:r>
        <w:rPr>
          <w:rFonts w:hint="eastAsia"/>
          <w:sz w:val="20"/>
          <w:highlight w:val="none"/>
          <w:lang w:val="en-US" w:eastAsia="zh-CN"/>
        </w:rPr>
        <w:t>6</w:t>
      </w:r>
      <w:r>
        <w:rPr>
          <w:sz w:val="20"/>
          <w:highlight w:val="none"/>
        </w:rPr>
        <w:t>.1.响应供应商须文明施工，遵守国家、上级有关部门的法规</w:t>
      </w:r>
      <w:r>
        <w:rPr>
          <w:rFonts w:hint="eastAsia"/>
          <w:sz w:val="20"/>
          <w:highlight w:val="none"/>
          <w:lang w:eastAsia="zh-CN"/>
        </w:rPr>
        <w:t>和</w:t>
      </w:r>
      <w:r>
        <w:rPr>
          <w:sz w:val="20"/>
          <w:highlight w:val="none"/>
        </w:rPr>
        <w:t>规定</w:t>
      </w:r>
      <w:r>
        <w:rPr>
          <w:rFonts w:hint="eastAsia"/>
          <w:sz w:val="20"/>
          <w:highlight w:val="none"/>
          <w:lang w:eastAsia="zh-CN"/>
        </w:rPr>
        <w:t>，以及</w:t>
      </w:r>
      <w:r>
        <w:rPr>
          <w:sz w:val="20"/>
          <w:highlight w:val="none"/>
        </w:rPr>
        <w:t>广州市</w:t>
      </w:r>
      <w:r>
        <w:rPr>
          <w:rFonts w:hint="eastAsia"/>
          <w:sz w:val="20"/>
          <w:highlight w:val="none"/>
          <w:lang w:val="en-US" w:eastAsia="zh-CN"/>
        </w:rPr>
        <w:t>恒筑物业发展有限公司</w:t>
      </w:r>
      <w:r>
        <w:rPr>
          <w:sz w:val="20"/>
          <w:highlight w:val="none"/>
        </w:rPr>
        <w:t>的各项规定，必须服从采购人的日常管理。</w:t>
      </w:r>
    </w:p>
    <w:p>
      <w:pPr>
        <w:pStyle w:val="4"/>
        <w:ind w:firstLine="480"/>
        <w:jc w:val="both"/>
        <w:rPr>
          <w:highlight w:val="none"/>
        </w:rPr>
      </w:pPr>
      <w:r>
        <w:rPr>
          <w:sz w:val="20"/>
          <w:highlight w:val="none"/>
        </w:rPr>
        <w:t>2.</w:t>
      </w:r>
      <w:r>
        <w:rPr>
          <w:rFonts w:hint="eastAsia"/>
          <w:sz w:val="20"/>
          <w:highlight w:val="none"/>
          <w:lang w:val="en-US" w:eastAsia="zh-CN"/>
        </w:rPr>
        <w:t>6</w:t>
      </w:r>
      <w:r>
        <w:rPr>
          <w:sz w:val="20"/>
          <w:highlight w:val="none"/>
        </w:rPr>
        <w:t>.2.响应供应商必须是具有良好信誉和相关技术实力的施工队伍</w:t>
      </w:r>
      <w:r>
        <w:rPr>
          <w:rFonts w:hint="eastAsia"/>
          <w:sz w:val="20"/>
          <w:highlight w:val="none"/>
          <w:lang w:eastAsia="zh-CN"/>
        </w:rPr>
        <w:t>，</w:t>
      </w:r>
      <w:r>
        <w:rPr>
          <w:sz w:val="20"/>
          <w:highlight w:val="none"/>
        </w:rPr>
        <w:t>完成广州市</w:t>
      </w:r>
      <w:r>
        <w:rPr>
          <w:rFonts w:hint="eastAsia"/>
          <w:sz w:val="20"/>
          <w:highlight w:val="none"/>
          <w:lang w:val="en-US" w:eastAsia="zh-CN"/>
        </w:rPr>
        <w:t>恒筑物业发展有限公司</w:t>
      </w:r>
      <w:r>
        <w:rPr>
          <w:sz w:val="20"/>
          <w:highlight w:val="none"/>
        </w:rPr>
        <w:t>安排</w:t>
      </w:r>
      <w:r>
        <w:rPr>
          <w:rFonts w:hint="eastAsia"/>
          <w:sz w:val="20"/>
          <w:highlight w:val="none"/>
          <w:lang w:eastAsia="zh-CN"/>
        </w:rPr>
        <w:t>的</w:t>
      </w:r>
      <w:r>
        <w:rPr>
          <w:sz w:val="20"/>
          <w:highlight w:val="none"/>
        </w:rPr>
        <w:t>预算、方案、施工等任务，并配合做好</w:t>
      </w:r>
      <w:r>
        <w:rPr>
          <w:rFonts w:hint="eastAsia"/>
          <w:sz w:val="20"/>
          <w:highlight w:val="none"/>
          <w:lang w:eastAsia="zh-CN"/>
        </w:rPr>
        <w:t>急需</w:t>
      </w:r>
      <w:r>
        <w:rPr>
          <w:sz w:val="20"/>
          <w:highlight w:val="none"/>
        </w:rPr>
        <w:t>的工程项目。响应供应商应本着认真负责态度，组织技术队伍，做好投标方案，并书面提出长期保修、维护、服务以及今后技术支持的措施计划和承诺；</w:t>
      </w:r>
    </w:p>
    <w:p>
      <w:pPr>
        <w:pStyle w:val="4"/>
        <w:ind w:firstLine="480"/>
        <w:jc w:val="both"/>
        <w:rPr>
          <w:highlight w:val="none"/>
        </w:rPr>
      </w:pPr>
      <w:r>
        <w:rPr>
          <w:sz w:val="20"/>
          <w:highlight w:val="none"/>
        </w:rPr>
        <w:t>2.</w:t>
      </w:r>
      <w:r>
        <w:rPr>
          <w:rFonts w:hint="eastAsia"/>
          <w:sz w:val="20"/>
          <w:highlight w:val="none"/>
          <w:lang w:val="en-US" w:eastAsia="zh-CN"/>
        </w:rPr>
        <w:t>6</w:t>
      </w:r>
      <w:r>
        <w:rPr>
          <w:sz w:val="20"/>
          <w:highlight w:val="none"/>
        </w:rPr>
        <w:t>.3. 施工人员作业必须佩戴统一公司标志工牌；施工围蔽有公司标志和规范的警示牌；保持施工现场的环境整洁卫生，做好围蔽，不扬尘，垃圾当天清理，减少施工对周边居民的不利影响，要做到工完场清。</w:t>
      </w:r>
    </w:p>
    <w:p>
      <w:pPr>
        <w:pStyle w:val="4"/>
        <w:ind w:firstLine="480"/>
        <w:jc w:val="both"/>
        <w:rPr>
          <w:highlight w:val="none"/>
        </w:rPr>
      </w:pPr>
      <w:r>
        <w:rPr>
          <w:sz w:val="20"/>
          <w:highlight w:val="none"/>
        </w:rPr>
        <w:t>2.</w:t>
      </w:r>
      <w:r>
        <w:rPr>
          <w:rFonts w:hint="eastAsia"/>
          <w:sz w:val="20"/>
          <w:highlight w:val="none"/>
          <w:lang w:val="en-US" w:eastAsia="zh-CN"/>
        </w:rPr>
        <w:t>6</w:t>
      </w:r>
      <w:r>
        <w:rPr>
          <w:sz w:val="20"/>
          <w:highlight w:val="none"/>
        </w:rPr>
        <w:t>.4.落实防火措施，施工场地配备防火器材。明火作业应严格执行</w:t>
      </w:r>
      <w:r>
        <w:rPr>
          <w:rFonts w:hint="eastAsia"/>
          <w:sz w:val="20"/>
          <w:highlight w:val="none"/>
          <w:lang w:val="en-US" w:eastAsia="zh-CN"/>
        </w:rPr>
        <w:t>相关</w:t>
      </w:r>
      <w:r>
        <w:rPr>
          <w:sz w:val="20"/>
          <w:highlight w:val="none"/>
        </w:rPr>
        <w:t>动火审批手续，批准后方可执行动火作业。</w:t>
      </w:r>
    </w:p>
    <w:p>
      <w:pPr>
        <w:pStyle w:val="4"/>
        <w:ind w:firstLine="480"/>
        <w:jc w:val="both"/>
        <w:rPr>
          <w:highlight w:val="none"/>
        </w:rPr>
      </w:pPr>
      <w:r>
        <w:rPr>
          <w:sz w:val="20"/>
          <w:highlight w:val="none"/>
        </w:rPr>
        <w:t>2.</w:t>
      </w:r>
      <w:r>
        <w:rPr>
          <w:rFonts w:hint="eastAsia"/>
          <w:sz w:val="20"/>
          <w:highlight w:val="none"/>
          <w:lang w:val="en-US" w:eastAsia="zh-CN"/>
        </w:rPr>
        <w:t>6</w:t>
      </w:r>
      <w:r>
        <w:rPr>
          <w:sz w:val="20"/>
          <w:highlight w:val="none"/>
        </w:rPr>
        <w:t>.5.响应供应商成交后应当有长期工作队伍在项目所在地服务，提供完善的正常施工、紧急抢修及保修服务。成交供应商必须</w:t>
      </w:r>
      <w:r>
        <w:rPr>
          <w:rFonts w:hint="eastAsia"/>
          <w:sz w:val="20"/>
          <w:highlight w:val="none"/>
          <w:lang w:eastAsia="zh-CN"/>
        </w:rPr>
        <w:t>设立</w:t>
      </w:r>
      <w:r>
        <w:rPr>
          <w:sz w:val="20"/>
          <w:highlight w:val="none"/>
        </w:rPr>
        <w:t>专人受理零星项目或维保相关服务事宜，并设立专门的受理热线电话，受理租户、物业等的咨询、需求、投诉等服务。成交供应商提供的联系电话，必须24小时有相关人员接听并及时处理突发性的应急需求。</w:t>
      </w:r>
    </w:p>
    <w:p>
      <w:pPr>
        <w:pStyle w:val="4"/>
        <w:ind w:firstLine="480"/>
        <w:jc w:val="both"/>
        <w:rPr>
          <w:highlight w:val="none"/>
        </w:rPr>
      </w:pPr>
      <w:r>
        <w:rPr>
          <w:sz w:val="20"/>
          <w:highlight w:val="none"/>
        </w:rPr>
        <w:t>2.</w:t>
      </w:r>
      <w:r>
        <w:rPr>
          <w:rFonts w:hint="eastAsia"/>
          <w:sz w:val="20"/>
          <w:highlight w:val="none"/>
          <w:lang w:val="en-US" w:eastAsia="zh-CN"/>
        </w:rPr>
        <w:t>6</w:t>
      </w:r>
      <w:r>
        <w:rPr>
          <w:sz w:val="20"/>
          <w:highlight w:val="none"/>
        </w:rPr>
        <w:t>.6工作类型及响应要求：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28"/>
        <w:gridCol w:w="1600"/>
        <w:gridCol w:w="1506"/>
        <w:gridCol w:w="1209"/>
        <w:gridCol w:w="1101"/>
        <w:gridCol w:w="1218"/>
        <w:gridCol w:w="114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528"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right="90"/>
              <w:jc w:val="center"/>
              <w:rPr>
                <w:highlight w:val="none"/>
              </w:rPr>
            </w:pPr>
            <w:r>
              <w:rPr>
                <w:sz w:val="20"/>
                <w:highlight w:val="none"/>
              </w:rPr>
              <w:t>序号</w:t>
            </w:r>
          </w:p>
        </w:tc>
        <w:tc>
          <w:tcPr>
            <w:tcW w:w="1600"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right="90"/>
              <w:jc w:val="center"/>
              <w:rPr>
                <w:highlight w:val="none"/>
              </w:rPr>
            </w:pPr>
            <w:r>
              <w:rPr>
                <w:sz w:val="20"/>
                <w:highlight w:val="none"/>
              </w:rPr>
              <w:t>工作类型</w:t>
            </w:r>
          </w:p>
        </w:tc>
        <w:tc>
          <w:tcPr>
            <w:tcW w:w="6179" w:type="dxa"/>
            <w:gridSpan w:val="5"/>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right="90"/>
              <w:jc w:val="center"/>
              <w:rPr>
                <w:highlight w:val="none"/>
              </w:rPr>
            </w:pPr>
            <w:r>
              <w:rPr>
                <w:sz w:val="20"/>
                <w:highlight w:val="none"/>
              </w:rPr>
              <w:t>工作内容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8" w:type="dxa"/>
            <w:vMerge w:val="continue"/>
            <w:tcBorders>
              <w:top w:val="single" w:color="000000" w:sz="4" w:space="0"/>
              <w:left w:val="single" w:color="000000" w:sz="4" w:space="0"/>
              <w:bottom w:val="single" w:color="000000" w:sz="4" w:space="0"/>
              <w:right w:val="single" w:color="000000" w:sz="4" w:space="0"/>
            </w:tcBorders>
          </w:tcPr>
          <w:p>
            <w:pPr>
              <w:rPr>
                <w:highlight w:val="none"/>
              </w:rPr>
            </w:pPr>
          </w:p>
        </w:tc>
        <w:tc>
          <w:tcPr>
            <w:tcW w:w="1600" w:type="dxa"/>
            <w:vMerge w:val="continue"/>
            <w:tcBorders>
              <w:top w:val="single" w:color="000000" w:sz="4" w:space="0"/>
              <w:left w:val="nil"/>
              <w:bottom w:val="single" w:color="000000" w:sz="4" w:space="0"/>
              <w:right w:val="single" w:color="000000" w:sz="4" w:space="0"/>
            </w:tcBorders>
          </w:tcPr>
          <w:p>
            <w:pPr>
              <w:rPr>
                <w:highlight w:val="none"/>
              </w:rPr>
            </w:pPr>
          </w:p>
        </w:tc>
        <w:tc>
          <w:tcPr>
            <w:tcW w:w="150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响应时间</w:t>
            </w:r>
          </w:p>
        </w:tc>
        <w:tc>
          <w:tcPr>
            <w:tcW w:w="4673"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响应流程</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1</w:t>
            </w:r>
          </w:p>
        </w:tc>
        <w:tc>
          <w:tcPr>
            <w:tcW w:w="16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漏水、门窗、水电等日常维修</w:t>
            </w:r>
          </w:p>
        </w:tc>
        <w:tc>
          <w:tcPr>
            <w:tcW w:w="150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物业报修后</w:t>
            </w:r>
            <w:r>
              <w:rPr>
                <w:rFonts w:hint="eastAsia"/>
                <w:sz w:val="20"/>
                <w:highlight w:val="none"/>
                <w:lang w:val="en-US" w:eastAsia="zh-CN"/>
              </w:rPr>
              <w:t>24</w:t>
            </w:r>
            <w:r>
              <w:rPr>
                <w:sz w:val="20"/>
                <w:highlight w:val="none"/>
              </w:rPr>
              <w:t>小时内</w:t>
            </w:r>
          </w:p>
        </w:tc>
        <w:tc>
          <w:tcPr>
            <w:tcW w:w="12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配合采购人、物业</w:t>
            </w:r>
            <w:r>
              <w:rPr>
                <w:rFonts w:hint="eastAsia"/>
                <w:sz w:val="20"/>
                <w:highlight w:val="none"/>
                <w:lang w:eastAsia="zh-CN"/>
              </w:rPr>
              <w:t>勘查现场</w:t>
            </w:r>
            <w:r>
              <w:rPr>
                <w:sz w:val="20"/>
                <w:highlight w:val="none"/>
              </w:rPr>
              <w:t>、确定维修工程量、出具施工预算、施工方案（预算金额</w:t>
            </w:r>
            <w:r>
              <w:rPr>
                <w:rFonts w:hint="eastAsia"/>
                <w:sz w:val="20"/>
                <w:highlight w:val="none"/>
                <w:lang w:val="en-US" w:eastAsia="zh-CN"/>
              </w:rPr>
              <w:t>10</w:t>
            </w:r>
            <w:r>
              <w:rPr>
                <w:sz w:val="20"/>
                <w:highlight w:val="none"/>
              </w:rPr>
              <w:t>000以上需要方案）。</w:t>
            </w:r>
          </w:p>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经采购人完成工程量、预算、方案审批同意后，安排进场施工。</w:t>
            </w:r>
          </w:p>
        </w:tc>
        <w:tc>
          <w:tcPr>
            <w:tcW w:w="121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施工过程中涉及变更、签证等</w:t>
            </w:r>
            <w:r>
              <w:rPr>
                <w:rFonts w:hint="eastAsia"/>
                <w:sz w:val="20"/>
                <w:highlight w:val="none"/>
                <w:lang w:eastAsia="zh-CN"/>
              </w:rPr>
              <w:t>需在</w:t>
            </w:r>
            <w:r>
              <w:rPr>
                <w:sz w:val="20"/>
                <w:highlight w:val="none"/>
              </w:rPr>
              <w:t>施工过程中提出，经采购人同意后实施。</w:t>
            </w:r>
          </w:p>
        </w:tc>
        <w:tc>
          <w:tcPr>
            <w:tcW w:w="114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完工后，反馈采购人</w:t>
            </w:r>
            <w:r>
              <w:rPr>
                <w:rFonts w:hint="eastAsia"/>
                <w:sz w:val="20"/>
                <w:highlight w:val="none"/>
                <w:lang w:val="en-US" w:eastAsia="zh-CN"/>
              </w:rPr>
              <w:t>及</w:t>
            </w:r>
            <w:r>
              <w:rPr>
                <w:sz w:val="20"/>
                <w:highlight w:val="none"/>
              </w:rPr>
              <w:t>物业公司，通知开展验收。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2</w:t>
            </w:r>
          </w:p>
        </w:tc>
        <w:tc>
          <w:tcPr>
            <w:tcW w:w="16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爆水管、燃气</w:t>
            </w:r>
            <w:r>
              <w:rPr>
                <w:rFonts w:hint="eastAsia"/>
                <w:sz w:val="20"/>
                <w:highlight w:val="none"/>
                <w:lang w:eastAsia="zh-CN"/>
              </w:rPr>
              <w:t>泄漏</w:t>
            </w:r>
            <w:r>
              <w:rPr>
                <w:sz w:val="20"/>
                <w:highlight w:val="none"/>
              </w:rPr>
              <w:t>、火灾、房屋垮塌、恶劣天气影响等其他突发事件</w:t>
            </w:r>
          </w:p>
        </w:tc>
        <w:tc>
          <w:tcPr>
            <w:tcW w:w="150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5小时内</w:t>
            </w:r>
          </w:p>
        </w:tc>
        <w:tc>
          <w:tcPr>
            <w:tcW w:w="12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jc w:val="both"/>
              <w:rPr>
                <w:highlight w:val="none"/>
              </w:rPr>
            </w:pPr>
            <w:r>
              <w:rPr>
                <w:sz w:val="20"/>
                <w:highlight w:val="none"/>
              </w:rPr>
              <w:t>工程人员到达现场根据采购人要求开展紧急维修或抢修</w:t>
            </w:r>
          </w:p>
        </w:tc>
        <w:tc>
          <w:tcPr>
            <w:tcW w:w="346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right="90" w:firstLine="380"/>
              <w:jc w:val="center"/>
              <w:rPr>
                <w:highlight w:val="none"/>
              </w:rPr>
            </w:pPr>
            <w:r>
              <w:rPr>
                <w:sz w:val="20"/>
                <w:highlight w:val="none"/>
              </w:rPr>
              <w:t>维修过程中或结束后按日常维修补充相关材料。</w:t>
            </w:r>
          </w:p>
        </w:tc>
      </w:tr>
    </w:tbl>
    <w:p>
      <w:pPr>
        <w:pStyle w:val="4"/>
        <w:ind w:firstLine="480"/>
        <w:jc w:val="both"/>
        <w:rPr>
          <w:sz w:val="20"/>
          <w:highlight w:val="none"/>
        </w:rPr>
      </w:pPr>
      <w:r>
        <w:rPr>
          <w:sz w:val="20"/>
          <w:highlight w:val="none"/>
        </w:rPr>
        <w:t>注：成交供应商承接</w:t>
      </w:r>
      <w:r>
        <w:rPr>
          <w:rFonts w:hint="eastAsia"/>
          <w:sz w:val="20"/>
          <w:highlight w:val="none"/>
          <w:lang w:eastAsia="zh-CN"/>
        </w:rPr>
        <w:t>项目</w:t>
      </w:r>
      <w:r>
        <w:rPr>
          <w:sz w:val="20"/>
          <w:highlight w:val="none"/>
        </w:rPr>
        <w:t>的响应时间未能按期</w:t>
      </w:r>
      <w:r>
        <w:rPr>
          <w:rFonts w:hint="eastAsia"/>
          <w:sz w:val="20"/>
          <w:highlight w:val="none"/>
          <w:lang w:eastAsia="zh-CN"/>
        </w:rPr>
        <w:t>，需</w:t>
      </w:r>
      <w:r>
        <w:rPr>
          <w:sz w:val="20"/>
          <w:highlight w:val="none"/>
        </w:rPr>
        <w:t>提前向采购人说明，最长回复时间不能超过2天。</w:t>
      </w:r>
    </w:p>
    <w:p>
      <w:pPr>
        <w:pStyle w:val="4"/>
        <w:ind w:firstLine="480"/>
        <w:jc w:val="both"/>
        <w:rPr>
          <w:rFonts w:hint="eastAsia"/>
          <w:sz w:val="20"/>
          <w:highlight w:val="none"/>
          <w:lang w:val="en-US" w:eastAsia="zh-CN"/>
        </w:rPr>
      </w:pPr>
      <w:bookmarkStart w:id="0" w:name="_GoBack"/>
      <w:r>
        <w:rPr>
          <w:sz w:val="20"/>
          <w:highlight w:val="none"/>
        </w:rPr>
        <w:t>2.</w:t>
      </w:r>
      <w:r>
        <w:rPr>
          <w:rFonts w:hint="eastAsia"/>
          <w:sz w:val="20"/>
          <w:highlight w:val="none"/>
          <w:lang w:val="en-US" w:eastAsia="zh-CN"/>
        </w:rPr>
        <w:t>6</w:t>
      </w:r>
      <w:r>
        <w:rPr>
          <w:sz w:val="20"/>
          <w:highlight w:val="none"/>
        </w:rPr>
        <w:t>.</w:t>
      </w:r>
      <w:r>
        <w:rPr>
          <w:rFonts w:hint="eastAsia"/>
          <w:sz w:val="20"/>
          <w:highlight w:val="none"/>
          <w:lang w:val="en-US" w:eastAsia="zh-CN"/>
        </w:rPr>
        <w:t>7维修项目立项情况：根据社有物业使用人（承租户）反映的房屋、设施设备损坏情况，在采购人的物业日常安全检查及巡查发现的损坏情况，采购人组织中标人进行现场勘察，核实房屋需要修缮的内容（范围），测量现场工程量，中标人提出具体维修方案、施工工艺及维修工期。</w:t>
      </w:r>
    </w:p>
    <w:p>
      <w:pPr>
        <w:pStyle w:val="4"/>
        <w:ind w:firstLine="480"/>
        <w:jc w:val="both"/>
        <w:rPr>
          <w:rFonts w:hint="default"/>
          <w:sz w:val="20"/>
          <w:highlight w:val="none"/>
          <w:lang w:val="en-US" w:eastAsia="zh-CN"/>
        </w:rPr>
      </w:pPr>
      <w:r>
        <w:rPr>
          <w:rFonts w:hint="default"/>
          <w:sz w:val="20"/>
          <w:highlight w:val="none"/>
          <w:lang w:val="en-US" w:eastAsia="zh-CN"/>
        </w:rPr>
        <w:t>施工单位根据现场实际情况、工程量确认单、明确</w:t>
      </w:r>
      <w:r>
        <w:rPr>
          <w:rFonts w:hint="eastAsia"/>
          <w:sz w:val="20"/>
          <w:highlight w:val="none"/>
          <w:lang w:val="en-US" w:eastAsia="zh-CN"/>
        </w:rPr>
        <w:t>的维修方案、施工工艺、工期</w:t>
      </w:r>
      <w:r>
        <w:rPr>
          <w:rFonts w:hint="default"/>
          <w:sz w:val="20"/>
          <w:highlight w:val="none"/>
          <w:lang w:val="en-US" w:eastAsia="zh-CN"/>
        </w:rPr>
        <w:t>等，编制预算书（清单计价）、施工方案（预算</w:t>
      </w:r>
      <w:r>
        <w:rPr>
          <w:rFonts w:hint="eastAsia"/>
          <w:sz w:val="20"/>
          <w:highlight w:val="none"/>
          <w:lang w:val="en-US" w:eastAsia="zh-CN"/>
        </w:rPr>
        <w:t>金额50000</w:t>
      </w:r>
      <w:r>
        <w:rPr>
          <w:rFonts w:hint="default"/>
          <w:sz w:val="20"/>
          <w:highlight w:val="none"/>
          <w:lang w:val="en-US" w:eastAsia="zh-CN"/>
        </w:rPr>
        <w:t>元以上需要</w:t>
      </w:r>
      <w:r>
        <w:rPr>
          <w:rFonts w:hint="eastAsia"/>
          <w:sz w:val="20"/>
          <w:highlight w:val="none"/>
          <w:lang w:val="en-US" w:eastAsia="zh-CN"/>
        </w:rPr>
        <w:t>方案）</w:t>
      </w:r>
      <w:r>
        <w:rPr>
          <w:rFonts w:hint="default"/>
          <w:sz w:val="20"/>
          <w:highlight w:val="none"/>
          <w:lang w:val="en-US" w:eastAsia="zh-CN"/>
        </w:rPr>
        <w:t>，经</w:t>
      </w:r>
      <w:r>
        <w:rPr>
          <w:rFonts w:hint="eastAsia"/>
          <w:sz w:val="20"/>
          <w:highlight w:val="none"/>
          <w:lang w:val="en-US" w:eastAsia="zh-CN"/>
        </w:rPr>
        <w:t>采购人对预算</w:t>
      </w:r>
      <w:r>
        <w:rPr>
          <w:rFonts w:hint="default"/>
          <w:sz w:val="20"/>
          <w:highlight w:val="none"/>
          <w:lang w:val="en-US" w:eastAsia="zh-CN"/>
        </w:rPr>
        <w:t>、施工方案等关键内容审核后，</w:t>
      </w:r>
      <w:r>
        <w:rPr>
          <w:rFonts w:hint="eastAsia"/>
          <w:sz w:val="20"/>
          <w:highlight w:val="none"/>
          <w:lang w:val="en-US" w:eastAsia="zh-CN"/>
        </w:rPr>
        <w:t>采购人办理物业维修审批手续。</w:t>
      </w:r>
      <w:r>
        <w:rPr>
          <w:rFonts w:hint="default"/>
          <w:sz w:val="20"/>
          <w:highlight w:val="none"/>
          <w:lang w:val="en-US" w:eastAsia="zh-CN"/>
        </w:rPr>
        <w:t>涉及抢险救灾、安全隐患排除、政府受理的投诉、重大政治活动</w:t>
      </w:r>
      <w:r>
        <w:rPr>
          <w:rFonts w:hint="eastAsia"/>
          <w:sz w:val="20"/>
          <w:highlight w:val="none"/>
          <w:lang w:val="en-US" w:eastAsia="zh-CN"/>
        </w:rPr>
        <w:t>维修服务，由采购人向中标人发出《维护修缮业务委托书》，即可按签订的合同条款开展维修服务。</w:t>
      </w:r>
    </w:p>
    <w:p>
      <w:pPr>
        <w:pStyle w:val="4"/>
        <w:ind w:firstLine="480"/>
        <w:jc w:val="both"/>
        <w:rPr>
          <w:rFonts w:hint="eastAsia"/>
          <w:sz w:val="20"/>
          <w:highlight w:val="none"/>
          <w:lang w:val="en-US" w:eastAsia="zh-CN"/>
        </w:rPr>
      </w:pPr>
      <w:r>
        <w:rPr>
          <w:rFonts w:hint="eastAsia"/>
          <w:sz w:val="20"/>
          <w:highlight w:val="none"/>
          <w:lang w:val="en-US" w:eastAsia="zh-CN"/>
        </w:rPr>
        <w:t>采购人维修审批同意后，采购人向中标人发出《维护修缮业务委托书》，中标人接受维修任务后按签订的合同条款内容开展维修服务。</w:t>
      </w:r>
    </w:p>
    <w:bookmarkEnd w:id="0"/>
    <w:p>
      <w:pPr>
        <w:pStyle w:val="4"/>
        <w:ind w:firstLine="482"/>
        <w:jc w:val="both"/>
        <w:rPr>
          <w:highlight w:val="none"/>
        </w:rPr>
      </w:pPr>
      <w:r>
        <w:rPr>
          <w:b/>
          <w:sz w:val="20"/>
          <w:highlight w:val="none"/>
        </w:rPr>
        <w:t>2.</w:t>
      </w:r>
      <w:r>
        <w:rPr>
          <w:rFonts w:hint="eastAsia"/>
          <w:b/>
          <w:sz w:val="20"/>
          <w:highlight w:val="none"/>
          <w:lang w:val="en-US" w:eastAsia="zh-CN"/>
        </w:rPr>
        <w:t>7</w:t>
      </w:r>
      <w:r>
        <w:rPr>
          <w:b/>
          <w:sz w:val="20"/>
          <w:highlight w:val="none"/>
        </w:rPr>
        <w:t>.工程质量标准：</w:t>
      </w:r>
      <w:r>
        <w:rPr>
          <w:sz w:val="20"/>
          <w:highlight w:val="none"/>
        </w:rPr>
        <w:t>严格按现场确认的工程量进行施工，按照有关技术标准、规范及合同规定施工，验收标准按国家颁发的《建筑工程施工质量验收统一标准》（GB50300-2013）执行，必须达到新竣工备案制的合格标准。</w:t>
      </w:r>
    </w:p>
    <w:p>
      <w:pPr>
        <w:pStyle w:val="4"/>
        <w:ind w:firstLine="482"/>
        <w:jc w:val="both"/>
        <w:rPr>
          <w:highlight w:val="none"/>
        </w:rPr>
      </w:pPr>
      <w:r>
        <w:rPr>
          <w:b/>
          <w:sz w:val="20"/>
          <w:highlight w:val="none"/>
        </w:rPr>
        <w:t>2.</w:t>
      </w:r>
      <w:r>
        <w:rPr>
          <w:rFonts w:hint="eastAsia"/>
          <w:b/>
          <w:sz w:val="20"/>
          <w:highlight w:val="none"/>
          <w:lang w:val="en-US" w:eastAsia="zh-CN"/>
        </w:rPr>
        <w:t>8</w:t>
      </w:r>
      <w:r>
        <w:rPr>
          <w:b/>
          <w:sz w:val="20"/>
          <w:highlight w:val="none"/>
        </w:rPr>
        <w:t>.材料设备供应：</w:t>
      </w:r>
      <w:r>
        <w:rPr>
          <w:sz w:val="20"/>
          <w:highlight w:val="none"/>
        </w:rPr>
        <w:t>成交供应商必须按照采购人审后预算书中的品牌、型号、规格和生产厂家提供材料设备，经采购人确认后方可施工，如预算书无相关品牌、型号等，施工前报产品资料至采购人并</w:t>
      </w:r>
      <w:r>
        <w:rPr>
          <w:rFonts w:hint="eastAsia"/>
          <w:sz w:val="20"/>
          <w:highlight w:val="none"/>
          <w:lang w:eastAsia="zh-CN"/>
        </w:rPr>
        <w:t>作为</w:t>
      </w:r>
      <w:r>
        <w:rPr>
          <w:sz w:val="20"/>
          <w:highlight w:val="none"/>
        </w:rPr>
        <w:t>结算资料，所选购的材料须有产品合格证、生产许可证等证明材料且能满足消防要求。缺货等原因需要变更，必须按照标书提供的同等档次材料设备</w:t>
      </w:r>
      <w:r>
        <w:rPr>
          <w:rFonts w:hint="eastAsia"/>
          <w:sz w:val="20"/>
          <w:highlight w:val="none"/>
          <w:lang w:eastAsia="zh-CN"/>
        </w:rPr>
        <w:t>进行变更</w:t>
      </w:r>
      <w:r>
        <w:rPr>
          <w:sz w:val="20"/>
          <w:highlight w:val="none"/>
        </w:rPr>
        <w:t>，</w:t>
      </w:r>
      <w:r>
        <w:rPr>
          <w:rFonts w:hint="eastAsia"/>
          <w:sz w:val="20"/>
          <w:highlight w:val="none"/>
          <w:lang w:eastAsia="zh-CN"/>
        </w:rPr>
        <w:t>经</w:t>
      </w:r>
      <w:r>
        <w:rPr>
          <w:sz w:val="20"/>
          <w:highlight w:val="none"/>
        </w:rPr>
        <w:t>采购人书面通知</w:t>
      </w:r>
      <w:r>
        <w:rPr>
          <w:rFonts w:hint="eastAsia"/>
          <w:sz w:val="20"/>
          <w:highlight w:val="none"/>
          <w:lang w:eastAsia="zh-CN"/>
        </w:rPr>
        <w:t>后予以</w:t>
      </w:r>
      <w:r>
        <w:rPr>
          <w:sz w:val="20"/>
          <w:highlight w:val="none"/>
        </w:rPr>
        <w:t>变更。</w:t>
      </w:r>
    </w:p>
    <w:p>
      <w:pPr>
        <w:pStyle w:val="4"/>
        <w:ind w:firstLine="482"/>
        <w:jc w:val="both"/>
        <w:rPr>
          <w:highlight w:val="none"/>
        </w:rPr>
      </w:pPr>
      <w:r>
        <w:rPr>
          <w:b/>
          <w:sz w:val="20"/>
          <w:highlight w:val="none"/>
        </w:rPr>
        <w:t>2.</w:t>
      </w:r>
      <w:r>
        <w:rPr>
          <w:rFonts w:hint="eastAsia"/>
          <w:b/>
          <w:sz w:val="20"/>
          <w:highlight w:val="none"/>
          <w:lang w:val="en-US" w:eastAsia="zh-CN"/>
        </w:rPr>
        <w:t>9</w:t>
      </w:r>
      <w:r>
        <w:rPr>
          <w:b/>
          <w:sz w:val="20"/>
          <w:highlight w:val="none"/>
        </w:rPr>
        <w:t>.人员要求：</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供应商应为本项目设立专项团队（至少配置项目负责人</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人，预算员（资料员）</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人，安全员</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人及一定数量专业技术人员）。项目负责人负责项目统筹、协调和管理，对项目安全生产管理全面负责；须配备认真负责、业务熟练的施工员及各专业技术工人，每个单独项目应该配备以下人员：</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）项目负责人</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人，负责接单、安排维修、现场管理、计量等具体工作。接到紧急抢修任务，必须在</w:t>
      </w:r>
      <w:r>
        <w:rPr>
          <w:rFonts w:hint="eastAsia" w:asciiTheme="minorHAnsi" w:hAnsiTheme="minorHAnsi" w:cstheme="minorBidi"/>
          <w:sz w:val="20"/>
          <w:szCs w:val="20"/>
          <w:highlight w:val="none"/>
        </w:rPr>
        <w:t>5</w:t>
      </w:r>
      <w:r>
        <w:rPr>
          <w:rFonts w:hint="eastAsia" w:asciiTheme="minorHAnsi" w:hAnsiTheme="minorHAnsi"/>
          <w:sz w:val="20"/>
          <w:szCs w:val="20"/>
          <w:highlight w:val="none"/>
        </w:rPr>
        <w:t>小时内到达现场。</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预算员（资料员）</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人，负责编制预算、方案等资料。</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安全员</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人，负责项目现场施工安全监督。</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w:t>
      </w:r>
      <w:r>
        <w:rPr>
          <w:rFonts w:hint="eastAsia" w:asciiTheme="minorHAnsi" w:hAnsiTheme="minorHAnsi" w:cstheme="minorBidi"/>
          <w:sz w:val="20"/>
          <w:szCs w:val="20"/>
          <w:highlight w:val="none"/>
        </w:rPr>
        <w:t>2</w:t>
      </w:r>
      <w:r>
        <w:rPr>
          <w:rFonts w:hint="eastAsia" w:asciiTheme="minorHAnsi" w:hAnsiTheme="minorHAnsi"/>
          <w:sz w:val="20"/>
          <w:szCs w:val="20"/>
          <w:highlight w:val="none"/>
        </w:rPr>
        <w:t>）施工人员名单应报采购人备案，如有变动及时申报。</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供应商因特殊情况需要更换项目负责人的，应至少提前</w:t>
      </w:r>
      <w:r>
        <w:rPr>
          <w:rFonts w:hint="eastAsia" w:asciiTheme="minorHAnsi" w:hAnsiTheme="minorHAnsi" w:cstheme="minorBidi"/>
          <w:sz w:val="20"/>
          <w:szCs w:val="20"/>
          <w:highlight w:val="none"/>
        </w:rPr>
        <w:t>7</w:t>
      </w:r>
      <w:r>
        <w:rPr>
          <w:rFonts w:hint="eastAsia" w:asciiTheme="minorHAnsi" w:hAnsiTheme="minorHAnsi"/>
          <w:sz w:val="20"/>
          <w:szCs w:val="20"/>
          <w:highlight w:val="none"/>
        </w:rPr>
        <w:t>天以书面形式</w:t>
      </w:r>
      <w:r>
        <w:rPr>
          <w:rFonts w:hint="eastAsia" w:asciiTheme="minorHAnsi" w:hAnsiTheme="minorHAnsi"/>
          <w:sz w:val="20"/>
          <w:szCs w:val="20"/>
          <w:highlight w:val="none"/>
          <w:lang w:eastAsia="zh-CN"/>
        </w:rPr>
        <w:t>（</w:t>
      </w:r>
      <w:r>
        <w:rPr>
          <w:rFonts w:hint="eastAsia" w:asciiTheme="minorHAnsi" w:hAnsiTheme="minorHAnsi"/>
          <w:sz w:val="20"/>
          <w:szCs w:val="20"/>
          <w:highlight w:val="none"/>
        </w:rPr>
        <w:t>附前任和后任人员的详细履历资料</w:t>
      </w:r>
      <w:r>
        <w:rPr>
          <w:rFonts w:hint="eastAsia" w:asciiTheme="minorHAnsi" w:hAnsiTheme="minorHAnsi"/>
          <w:sz w:val="20"/>
          <w:szCs w:val="20"/>
          <w:highlight w:val="none"/>
          <w:lang w:eastAsia="zh-CN"/>
        </w:rPr>
        <w:t>）</w:t>
      </w:r>
      <w:r>
        <w:rPr>
          <w:rFonts w:hint="eastAsia" w:asciiTheme="minorHAnsi" w:hAnsiTheme="minorHAnsi"/>
          <w:sz w:val="20"/>
          <w:szCs w:val="20"/>
          <w:highlight w:val="none"/>
        </w:rPr>
        <w:t>向采购人提出申请，并征得采购人的同意。供应商必须保证后任人员的资质、资历、业绩、实际工作能力不低于前任</w:t>
      </w:r>
      <w:r>
        <w:rPr>
          <w:rFonts w:hint="eastAsia"/>
          <w:sz w:val="20"/>
          <w:szCs w:val="20"/>
          <w:highlight w:val="none"/>
          <w:lang w:eastAsia="zh-CN"/>
        </w:rPr>
        <w:t>人员</w:t>
      </w:r>
      <w:r>
        <w:rPr>
          <w:rFonts w:hint="eastAsia" w:asciiTheme="minorHAnsi" w:hAnsiTheme="minorHAnsi"/>
          <w:sz w:val="20"/>
          <w:szCs w:val="20"/>
          <w:highlight w:val="none"/>
        </w:rPr>
        <w:t>。前任人员更换后，后任继续行使合同文件约定的前任的职权，履行前任的义务。</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工程人员的实际工作能力和工作表现达不到要求</w:t>
      </w:r>
      <w:r>
        <w:rPr>
          <w:rFonts w:hint="eastAsia" w:asciiTheme="minorHAnsi" w:hAnsiTheme="minorHAnsi"/>
          <w:sz w:val="20"/>
          <w:szCs w:val="20"/>
          <w:highlight w:val="none"/>
          <w:lang w:eastAsia="zh-CN"/>
        </w:rPr>
        <w:t>或</w:t>
      </w:r>
      <w:r>
        <w:rPr>
          <w:rFonts w:hint="eastAsia" w:asciiTheme="minorHAnsi" w:hAnsiTheme="minorHAnsi"/>
          <w:sz w:val="20"/>
          <w:szCs w:val="20"/>
          <w:highlight w:val="none"/>
        </w:rPr>
        <w:t>工作态度存在严重不足，不适应现场工作需要，采购人有权向供应商提出撤换。供应商可以提出整改意见，如采购人不予接受，则供应商必须在</w:t>
      </w:r>
      <w:r>
        <w:rPr>
          <w:rFonts w:hint="eastAsia" w:asciiTheme="minorHAnsi" w:hAnsiTheme="minorHAnsi" w:cstheme="minorBidi"/>
          <w:sz w:val="20"/>
          <w:szCs w:val="20"/>
          <w:highlight w:val="none"/>
        </w:rPr>
        <w:t>7</w:t>
      </w:r>
      <w:r>
        <w:rPr>
          <w:rFonts w:hint="eastAsia" w:asciiTheme="minorHAnsi" w:hAnsiTheme="minorHAnsi"/>
          <w:sz w:val="20"/>
          <w:szCs w:val="20"/>
          <w:highlight w:val="none"/>
        </w:rPr>
        <w:t>天内无条件撤换。</w:t>
      </w:r>
    </w:p>
    <w:p>
      <w:pPr>
        <w:pStyle w:val="4"/>
        <w:ind w:firstLine="480"/>
        <w:jc w:val="both"/>
        <w:rPr>
          <w:highlight w:val="none"/>
        </w:rPr>
      </w:pPr>
      <w:r>
        <w:rPr>
          <w:b/>
          <w:sz w:val="20"/>
          <w:highlight w:val="none"/>
        </w:rPr>
        <w:t>3.服务要求</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3.1.</w:t>
      </w:r>
      <w:r>
        <w:rPr>
          <w:rFonts w:hint="eastAsia" w:asciiTheme="minorHAnsi" w:hAnsiTheme="minorHAnsi"/>
          <w:sz w:val="20"/>
          <w:szCs w:val="20"/>
          <w:highlight w:val="none"/>
        </w:rPr>
        <w:t>供应商中标后应当有长期工作队伍在项目所在地服务，提供完善的正常施工、紧急抢修及保修服务。</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3.2.</w:t>
      </w:r>
      <w:r>
        <w:rPr>
          <w:rFonts w:hint="eastAsia" w:asciiTheme="minorHAnsi" w:hAnsiTheme="minorHAnsi"/>
          <w:sz w:val="20"/>
          <w:szCs w:val="20"/>
          <w:highlight w:val="none"/>
        </w:rPr>
        <w:t>供应商必须是具有良好信誉和相关技术实力的施工队伍。</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3.3.</w:t>
      </w:r>
      <w:r>
        <w:rPr>
          <w:rFonts w:hint="eastAsia" w:asciiTheme="minorHAnsi" w:hAnsiTheme="minorHAnsi"/>
          <w:sz w:val="20"/>
          <w:szCs w:val="20"/>
          <w:highlight w:val="none"/>
        </w:rPr>
        <w:t>供应商应本着认真负责态度，组织技术队伍，做好</w:t>
      </w:r>
      <w:r>
        <w:rPr>
          <w:rFonts w:hint="eastAsia" w:asciiTheme="minorHAnsi" w:hAnsiTheme="minorHAnsi"/>
          <w:sz w:val="20"/>
          <w:szCs w:val="20"/>
          <w:highlight w:val="none"/>
          <w:lang w:eastAsia="zh-CN"/>
        </w:rPr>
        <w:t>响应</w:t>
      </w:r>
      <w:r>
        <w:rPr>
          <w:rFonts w:hint="eastAsia" w:asciiTheme="minorHAnsi" w:hAnsiTheme="minorHAnsi"/>
          <w:sz w:val="20"/>
          <w:szCs w:val="20"/>
          <w:highlight w:val="none"/>
        </w:rPr>
        <w:t>方案，并书面提出长期保修、维护、服务以及今后技术支持的措施计划和承诺；</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3.4.</w:t>
      </w:r>
      <w:r>
        <w:rPr>
          <w:rFonts w:hint="eastAsia" w:asciiTheme="minorHAnsi" w:hAnsiTheme="minorHAnsi"/>
          <w:sz w:val="20"/>
          <w:szCs w:val="20"/>
          <w:highlight w:val="none"/>
        </w:rPr>
        <w:t>供应商必须服从采购人的统一管理，采购人根据供应商服务质量情况分配施工任务。密切配合各部门日常工作，除负责维修施工外，还必须负责免费编制维修方案及工程预结算书，各项目须经采购人同意后实施。</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3.5.</w:t>
      </w:r>
      <w:r>
        <w:rPr>
          <w:rFonts w:hint="eastAsia" w:asciiTheme="minorHAnsi" w:hAnsiTheme="minorHAnsi"/>
          <w:sz w:val="20"/>
          <w:szCs w:val="20"/>
          <w:highlight w:val="none"/>
        </w:rPr>
        <w:t>严格按采购人的指令要求进行施工，做好各项质量检查记录，做好施工前、施工过程和施工后的照片记录，按要求做好验收、工程量签证，提交工程量计算清单，及时编制并提交工程结算。</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3.6.</w:t>
      </w:r>
      <w:r>
        <w:rPr>
          <w:rFonts w:hint="eastAsia" w:asciiTheme="minorHAnsi" w:hAnsiTheme="minorHAnsi"/>
          <w:sz w:val="20"/>
          <w:szCs w:val="20"/>
          <w:highlight w:val="none"/>
        </w:rPr>
        <w:t>供应商应自行并及时清理维修、建筑等垃圾，施工过程中保持清洁、环保，不产生污染。在维修施工中需要破坏绿地或</w:t>
      </w:r>
      <w:r>
        <w:rPr>
          <w:rFonts w:hint="eastAsia" w:asciiTheme="minorHAnsi" w:hAnsiTheme="minorHAnsi"/>
          <w:sz w:val="20"/>
          <w:szCs w:val="20"/>
          <w:highlight w:val="none"/>
          <w:lang w:eastAsia="zh-CN"/>
        </w:rPr>
        <w:t>其他</w:t>
      </w:r>
      <w:r>
        <w:rPr>
          <w:rFonts w:hint="eastAsia" w:asciiTheme="minorHAnsi" w:hAnsiTheme="minorHAnsi"/>
          <w:sz w:val="20"/>
          <w:szCs w:val="20"/>
          <w:highlight w:val="none"/>
        </w:rPr>
        <w:t>绿化设施的，必须向采购人报请备案，施工完毕应恢复原状。否则，恢复工作由采购人另行安排实施，费用由供应商承担。</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3.7.</w:t>
      </w:r>
      <w:r>
        <w:rPr>
          <w:rFonts w:hint="eastAsia" w:asciiTheme="minorHAnsi" w:hAnsiTheme="minorHAnsi"/>
          <w:sz w:val="20"/>
          <w:szCs w:val="20"/>
          <w:highlight w:val="none"/>
        </w:rPr>
        <w:t>供应商应知晓采购人各维修项目分散的情况，项目合同签订时需双方协商工期，合同签订后需按合同规定工期严格执行，否则按合同内容负担工程延期违约责任。</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3.8.</w:t>
      </w:r>
      <w:r>
        <w:rPr>
          <w:rFonts w:hint="eastAsia" w:asciiTheme="minorHAnsi" w:hAnsiTheme="minorHAnsi"/>
          <w:sz w:val="20"/>
          <w:szCs w:val="20"/>
          <w:highlight w:val="none"/>
        </w:rPr>
        <w:t>供应商应知晓采购人各项目所提供的施工条件情况及要求，并能考虑维修中因租户不配合、私人占用阻挠等暂停施工情形，如因采购人原因暂停施工，双方协商后给予供应商顺延工期。</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3.9.</w:t>
      </w:r>
      <w:r>
        <w:rPr>
          <w:rFonts w:hint="eastAsia" w:asciiTheme="minorHAnsi" w:hAnsiTheme="minorHAnsi"/>
          <w:sz w:val="20"/>
          <w:szCs w:val="20"/>
          <w:highlight w:val="none"/>
        </w:rPr>
        <w:t>项目如需要二次消防验收，由供应商负责办理，采购人配合办理，费用由采购人承担。</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3.10.</w:t>
      </w:r>
      <w:r>
        <w:rPr>
          <w:rFonts w:hint="eastAsia" w:asciiTheme="minorHAnsi" w:hAnsiTheme="minorHAnsi"/>
          <w:sz w:val="20"/>
          <w:szCs w:val="20"/>
          <w:highlight w:val="none"/>
        </w:rPr>
        <w:t>如供应商服务期间单个项目响应（包括应急项目、一般项目承接确认回复）时间长期不能满足招标人要求，或因供应商原因拒绝承接，经</w:t>
      </w:r>
      <w:r>
        <w:rPr>
          <w:rFonts w:hint="eastAsia" w:asciiTheme="minorHAnsi" w:hAnsiTheme="minorHAnsi"/>
          <w:sz w:val="20"/>
          <w:szCs w:val="20"/>
          <w:highlight w:val="none"/>
          <w:lang w:eastAsia="zh-CN"/>
        </w:rPr>
        <w:t>双方</w:t>
      </w:r>
      <w:r>
        <w:rPr>
          <w:rFonts w:hint="eastAsia" w:asciiTheme="minorHAnsi" w:hAnsiTheme="minorHAnsi"/>
          <w:sz w:val="20"/>
          <w:szCs w:val="20"/>
          <w:highlight w:val="none"/>
        </w:rPr>
        <w:t>协商后，采购人有权指示供应商继续承接该项目至完成，或由采购人另行委托其他单位完成项目。</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3.11.</w:t>
      </w:r>
      <w:r>
        <w:rPr>
          <w:rFonts w:hint="eastAsia" w:asciiTheme="minorHAnsi" w:hAnsiTheme="minorHAnsi"/>
          <w:sz w:val="20"/>
          <w:szCs w:val="20"/>
          <w:highlight w:val="none"/>
        </w:rPr>
        <w:t>如有专业性较强或特殊项目，经采购人与供应商协商后，采购人有权根据实际情况另行委托其他专业单位完成项目。</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3.12.</w:t>
      </w:r>
      <w:r>
        <w:rPr>
          <w:rFonts w:hint="eastAsia" w:asciiTheme="minorHAnsi" w:hAnsiTheme="minorHAnsi"/>
          <w:sz w:val="20"/>
          <w:szCs w:val="20"/>
          <w:highlight w:val="none"/>
        </w:rPr>
        <w:t>合同终止服务条件之一：</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）供应商承包的项目总金额累计超过</w:t>
      </w:r>
      <w:r>
        <w:rPr>
          <w:rFonts w:hint="eastAsia" w:asciiTheme="minorHAnsi" w:hAnsiTheme="minorHAnsi" w:cstheme="minorBidi"/>
          <w:sz w:val="20"/>
          <w:szCs w:val="20"/>
          <w:highlight w:val="none"/>
          <w:lang w:val="en-US" w:eastAsia="zh-CN"/>
        </w:rPr>
        <w:t>19.8</w:t>
      </w:r>
      <w:r>
        <w:rPr>
          <w:rFonts w:hint="eastAsia" w:cstheme="minorBidi"/>
          <w:sz w:val="20"/>
          <w:szCs w:val="20"/>
          <w:highlight w:val="none"/>
          <w:lang w:val="en-US" w:eastAsia="zh-CN"/>
        </w:rPr>
        <w:t>万元</w:t>
      </w:r>
      <w:r>
        <w:rPr>
          <w:rFonts w:hint="eastAsia" w:asciiTheme="minorHAnsi" w:hAnsiTheme="minorHAnsi"/>
          <w:sz w:val="20"/>
          <w:szCs w:val="20"/>
          <w:highlight w:val="none"/>
        </w:rPr>
        <w:t>；</w:t>
      </w:r>
      <w:r>
        <w:rPr>
          <w:rFonts w:hint="eastAsia" w:asciiTheme="minorHAnsi" w:hAnsiTheme="minorHAnsi" w:cstheme="minorBidi"/>
          <w:sz w:val="20"/>
          <w:szCs w:val="20"/>
          <w:highlight w:val="none"/>
        </w:rPr>
        <w:t>2</w:t>
      </w:r>
      <w:r>
        <w:rPr>
          <w:rFonts w:hint="eastAsia" w:asciiTheme="minorHAnsi" w:hAnsiTheme="minorHAnsi"/>
          <w:sz w:val="20"/>
          <w:szCs w:val="20"/>
          <w:highlight w:val="none"/>
        </w:rPr>
        <w:t>）服务时间到期；</w:t>
      </w:r>
      <w:r>
        <w:rPr>
          <w:rFonts w:hint="eastAsia" w:asciiTheme="minorHAnsi" w:hAnsiTheme="minorHAnsi" w:cstheme="minorBidi"/>
          <w:sz w:val="20"/>
          <w:szCs w:val="20"/>
          <w:highlight w:val="none"/>
        </w:rPr>
        <w:t>3</w:t>
      </w:r>
      <w:r>
        <w:rPr>
          <w:rFonts w:hint="eastAsia" w:asciiTheme="minorHAnsi" w:hAnsiTheme="minorHAnsi"/>
          <w:sz w:val="20"/>
          <w:szCs w:val="20"/>
          <w:highlight w:val="none"/>
        </w:rPr>
        <w:t>）承包人恶意不配合采购人工程实施，经双方协商无果。</w:t>
      </w:r>
    </w:p>
    <w:p>
      <w:pPr>
        <w:pStyle w:val="4"/>
        <w:ind w:firstLine="482"/>
        <w:jc w:val="both"/>
        <w:rPr>
          <w:highlight w:val="none"/>
        </w:rPr>
      </w:pPr>
      <w:r>
        <w:rPr>
          <w:b/>
          <w:sz w:val="20"/>
          <w:highlight w:val="none"/>
        </w:rPr>
        <w:t>4.其他要求</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4.1.</w:t>
      </w:r>
      <w:r>
        <w:rPr>
          <w:rFonts w:hint="eastAsia" w:asciiTheme="minorHAnsi" w:hAnsiTheme="minorHAnsi"/>
          <w:sz w:val="20"/>
          <w:szCs w:val="20"/>
          <w:highlight w:val="none"/>
        </w:rPr>
        <w:t>采购人不提供办公及住宿，员工住宿自理；不提供材料加工场地，由供应商自行解决。</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4.2.</w:t>
      </w:r>
      <w:r>
        <w:rPr>
          <w:rFonts w:hint="eastAsia" w:asciiTheme="minorHAnsi" w:hAnsiTheme="minorHAnsi"/>
          <w:sz w:val="20"/>
          <w:szCs w:val="20"/>
          <w:highlight w:val="none"/>
        </w:rPr>
        <w:t>供应商须为现场施工人员购买意外险或为单个项目购买安全生产责任险，相关用工风险、法律责任等由中标</w:t>
      </w:r>
      <w:r>
        <w:rPr>
          <w:rFonts w:hint="eastAsia"/>
          <w:sz w:val="20"/>
          <w:szCs w:val="20"/>
          <w:highlight w:val="none"/>
          <w:lang w:val="en-US" w:eastAsia="zh-CN"/>
        </w:rPr>
        <w:t>单位</w:t>
      </w:r>
      <w:r>
        <w:rPr>
          <w:rFonts w:hint="eastAsia" w:asciiTheme="minorHAnsi" w:hAnsiTheme="minorHAnsi"/>
          <w:sz w:val="20"/>
          <w:szCs w:val="20"/>
          <w:highlight w:val="none"/>
        </w:rPr>
        <w:t>自行承担。</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4.3.</w:t>
      </w:r>
      <w:r>
        <w:rPr>
          <w:rFonts w:hint="eastAsia" w:asciiTheme="minorHAnsi" w:hAnsiTheme="minorHAnsi"/>
          <w:sz w:val="20"/>
          <w:szCs w:val="20"/>
          <w:highlight w:val="none"/>
        </w:rPr>
        <w:t>供应商不能自主分包本项目的工程，须经采购人书面同意。</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4.4.</w:t>
      </w:r>
      <w:r>
        <w:rPr>
          <w:rFonts w:hint="eastAsia" w:asciiTheme="minorHAnsi" w:hAnsiTheme="minorHAnsi"/>
          <w:sz w:val="20"/>
          <w:szCs w:val="20"/>
          <w:highlight w:val="none"/>
        </w:rPr>
        <w:t>供应商</w:t>
      </w:r>
      <w:r>
        <w:rPr>
          <w:rFonts w:hint="eastAsia" w:asciiTheme="minorHAnsi" w:hAnsiTheme="minorHAnsi"/>
          <w:sz w:val="20"/>
          <w:szCs w:val="20"/>
          <w:highlight w:val="none"/>
          <w:lang w:eastAsia="zh-CN"/>
        </w:rPr>
        <w:t>根据</w:t>
      </w:r>
      <w:r>
        <w:rPr>
          <w:rFonts w:hint="eastAsia" w:asciiTheme="minorHAnsi" w:hAnsiTheme="minorHAnsi"/>
          <w:sz w:val="20"/>
          <w:szCs w:val="20"/>
          <w:highlight w:val="none"/>
        </w:rPr>
        <w:t>评审内容提供相关服务方案及维修、抢险到达现场</w:t>
      </w:r>
      <w:r>
        <w:rPr>
          <w:rFonts w:hint="eastAsia" w:asciiTheme="minorHAnsi" w:hAnsiTheme="minorHAnsi"/>
          <w:b w:val="0"/>
          <w:bCs w:val="0"/>
          <w:sz w:val="20"/>
          <w:szCs w:val="20"/>
          <w:highlight w:val="none"/>
        </w:rPr>
        <w:t>承诺函</w:t>
      </w:r>
      <w:r>
        <w:rPr>
          <w:rFonts w:hint="eastAsia" w:asciiTheme="minorHAnsi" w:hAnsiTheme="minorHAnsi"/>
          <w:sz w:val="20"/>
          <w:szCs w:val="20"/>
          <w:highlight w:val="none"/>
        </w:rPr>
        <w:t>。</w:t>
      </w:r>
    </w:p>
    <w:p>
      <w:pPr>
        <w:pStyle w:val="4"/>
        <w:ind w:firstLine="480"/>
        <w:jc w:val="both"/>
        <w:rPr>
          <w:highlight w:val="none"/>
        </w:rPr>
      </w:pPr>
      <w:r>
        <w:rPr>
          <w:b/>
          <w:sz w:val="20"/>
          <w:highlight w:val="none"/>
        </w:rPr>
        <w:t>二、采购项目其他要求</w:t>
      </w:r>
    </w:p>
    <w:p>
      <w:pPr>
        <w:pStyle w:val="4"/>
        <w:spacing w:line="240" w:lineRule="auto"/>
        <w:ind w:firstLine="482"/>
        <w:jc w:val="both"/>
        <w:rPr>
          <w:rFonts w:hint="eastAsia" w:asciiTheme="minorHAnsi" w:hAnsiTheme="minorHAnsi"/>
          <w:b/>
          <w:sz w:val="20"/>
          <w:szCs w:val="20"/>
          <w:highlight w:val="none"/>
        </w:rPr>
      </w:pPr>
      <w:r>
        <w:rPr>
          <w:rFonts w:hint="eastAsia" w:asciiTheme="minorHAnsi" w:hAnsiTheme="minorHAnsi"/>
          <w:b/>
          <w:sz w:val="20"/>
          <w:szCs w:val="20"/>
          <w:highlight w:val="none"/>
        </w:rPr>
        <w:t>★</w:t>
      </w:r>
      <w:r>
        <w:rPr>
          <w:rFonts w:hint="eastAsia" w:asciiTheme="minorHAnsi" w:hAnsiTheme="minorHAnsi" w:cstheme="minorBidi"/>
          <w:b/>
          <w:sz w:val="20"/>
          <w:szCs w:val="20"/>
          <w:highlight w:val="none"/>
        </w:rPr>
        <w:t>1.</w:t>
      </w:r>
      <w:r>
        <w:rPr>
          <w:rFonts w:hint="eastAsia" w:asciiTheme="minorHAnsi" w:hAnsiTheme="minorHAnsi"/>
          <w:b/>
          <w:sz w:val="20"/>
          <w:szCs w:val="20"/>
          <w:highlight w:val="none"/>
        </w:rPr>
        <w:t>报价要求：</w:t>
      </w:r>
    </w:p>
    <w:p>
      <w:pPr>
        <w:pStyle w:val="4"/>
        <w:spacing w:line="240" w:lineRule="auto"/>
        <w:ind w:firstLine="480" w:firstLineChars="0"/>
        <w:jc w:val="both"/>
        <w:rPr>
          <w:rFonts w:hint="eastAsia" w:asciiTheme="minorHAnsi" w:hAnsiTheme="minorHAnsi"/>
          <w:sz w:val="20"/>
          <w:szCs w:val="20"/>
          <w:highlight w:val="none"/>
        </w:rPr>
      </w:pPr>
      <w:r>
        <w:rPr>
          <w:rFonts w:hint="eastAsia" w:asciiTheme="minorHAnsi" w:hAnsiTheme="minorHAnsi"/>
          <w:sz w:val="20"/>
          <w:szCs w:val="20"/>
          <w:highlight w:val="none"/>
          <w:lang w:val="en-US" w:eastAsia="zh-CN"/>
        </w:rPr>
        <w:t>供应商须填报综合</w:t>
      </w:r>
      <w:r>
        <w:rPr>
          <w:rFonts w:hint="eastAsia" w:asciiTheme="minorHAnsi" w:hAnsiTheme="minorHAnsi"/>
          <w:sz w:val="20"/>
          <w:szCs w:val="20"/>
          <w:highlight w:val="none"/>
        </w:rPr>
        <w:t>单价下浮率</w:t>
      </w:r>
      <w:r>
        <w:rPr>
          <w:rFonts w:hint="eastAsia" w:asciiTheme="minorHAnsi" w:hAnsiTheme="minorHAnsi"/>
          <w:sz w:val="20"/>
          <w:szCs w:val="20"/>
          <w:highlight w:val="none"/>
          <w:lang w:eastAsia="zh-CN"/>
        </w:rPr>
        <w:t>，</w:t>
      </w:r>
      <w:r>
        <w:rPr>
          <w:rFonts w:hint="eastAsia" w:asciiTheme="minorHAnsi" w:hAnsiTheme="minorHAnsi"/>
          <w:sz w:val="20"/>
          <w:szCs w:val="20"/>
          <w:highlight w:val="none"/>
          <w:lang w:val="en-US" w:eastAsia="zh-CN"/>
        </w:rPr>
        <w:t>下浮率</w:t>
      </w:r>
      <w:r>
        <w:rPr>
          <w:rFonts w:hint="eastAsia" w:asciiTheme="minorHAnsi" w:hAnsiTheme="minorHAnsi"/>
          <w:sz w:val="20"/>
          <w:szCs w:val="20"/>
          <w:highlight w:val="none"/>
        </w:rPr>
        <w:t>区间</w:t>
      </w:r>
      <w:r>
        <w:rPr>
          <w:rFonts w:hint="eastAsia" w:asciiTheme="minorHAnsi" w:hAnsiTheme="minorHAnsi"/>
          <w:sz w:val="20"/>
          <w:szCs w:val="20"/>
          <w:highlight w:val="none"/>
          <w:lang w:val="en-US" w:eastAsia="zh-CN"/>
        </w:rPr>
        <w:t>须在</w:t>
      </w:r>
      <w:r>
        <w:rPr>
          <w:rFonts w:hint="eastAsia" w:asciiTheme="minorHAnsi" w:hAnsiTheme="minorHAnsi"/>
          <w:sz w:val="20"/>
          <w:szCs w:val="20"/>
          <w:highlight w:val="none"/>
        </w:rPr>
        <w:t>0％～10％内</w:t>
      </w:r>
      <w:r>
        <w:rPr>
          <w:rFonts w:hint="eastAsia" w:asciiTheme="minorHAnsi" w:hAnsiTheme="minorHAnsi"/>
          <w:sz w:val="20"/>
          <w:szCs w:val="20"/>
          <w:highlight w:val="none"/>
          <w:lang w:eastAsia="zh-CN"/>
        </w:rPr>
        <w:t>，</w:t>
      </w:r>
      <w:r>
        <w:rPr>
          <w:rFonts w:hint="eastAsia" w:asciiTheme="minorHAnsi" w:hAnsiTheme="minorHAnsi"/>
          <w:sz w:val="20"/>
          <w:szCs w:val="20"/>
          <w:highlight w:val="none"/>
          <w:lang w:val="en-US" w:eastAsia="zh-CN"/>
        </w:rPr>
        <w:t>超过此区间视为无效响应</w:t>
      </w:r>
      <w:r>
        <w:rPr>
          <w:rFonts w:hint="eastAsia" w:asciiTheme="minorHAnsi" w:hAnsiTheme="minorHAnsi"/>
          <w:sz w:val="20"/>
          <w:szCs w:val="20"/>
          <w:highlight w:val="none"/>
        </w:rPr>
        <w:t>。</w:t>
      </w:r>
    </w:p>
    <w:p>
      <w:pPr>
        <w:pStyle w:val="4"/>
        <w:spacing w:line="240" w:lineRule="auto"/>
        <w:ind w:firstLine="482"/>
        <w:jc w:val="both"/>
        <w:rPr>
          <w:rFonts w:hint="eastAsia" w:asciiTheme="minorHAnsi" w:hAnsiTheme="minorHAnsi"/>
          <w:b/>
          <w:sz w:val="20"/>
          <w:szCs w:val="20"/>
          <w:highlight w:val="none"/>
        </w:rPr>
      </w:pPr>
      <w:r>
        <w:rPr>
          <w:rFonts w:hint="eastAsia" w:asciiTheme="minorHAnsi" w:hAnsiTheme="minorHAnsi"/>
          <w:b/>
          <w:sz w:val="20"/>
          <w:szCs w:val="20"/>
          <w:highlight w:val="none"/>
        </w:rPr>
        <w:t>2</w:t>
      </w:r>
      <w:r>
        <w:rPr>
          <w:rFonts w:hint="eastAsia" w:asciiTheme="minorHAnsi" w:hAnsiTheme="minorHAnsi" w:cstheme="minorBidi"/>
          <w:b/>
          <w:sz w:val="20"/>
          <w:szCs w:val="20"/>
          <w:highlight w:val="none"/>
        </w:rPr>
        <w:t>.</w:t>
      </w:r>
      <w:r>
        <w:rPr>
          <w:rFonts w:hint="eastAsia" w:asciiTheme="minorHAnsi" w:hAnsiTheme="minorHAnsi"/>
          <w:b/>
          <w:sz w:val="20"/>
          <w:szCs w:val="20"/>
          <w:highlight w:val="none"/>
        </w:rPr>
        <w:t>验收办法：</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sz w:val="20"/>
          <w:szCs w:val="20"/>
          <w:highlight w:val="none"/>
        </w:rPr>
        <w:t>工程完工验收，供应商应通知采购人开展现场验收，有关变更增减的书面文件及质量检验标准，由供应商向采购人提供完整竣工资料和竣工验收报告。隐蔽工程在隐蔽前，由供应商通知采购人到现场检查并留影记录。须提供验收证明及维修过程归档资料：工程联系单、现场签证单、现场工程量确认单（结算）、安全生产责任险或意外险购买证明材料、前后对比照片、工程验收报告（工程验收单）等。</w:t>
      </w:r>
    </w:p>
    <w:p>
      <w:pPr>
        <w:pStyle w:val="4"/>
        <w:spacing w:line="240" w:lineRule="auto"/>
        <w:ind w:firstLine="482"/>
        <w:jc w:val="both"/>
        <w:rPr>
          <w:rFonts w:asciiTheme="minorHAnsi" w:hAnsiTheme="minorHAnsi"/>
          <w:b/>
          <w:sz w:val="20"/>
          <w:szCs w:val="20"/>
          <w:highlight w:val="none"/>
        </w:rPr>
      </w:pPr>
      <w:r>
        <w:rPr>
          <w:rFonts w:hint="eastAsia" w:asciiTheme="minorHAnsi" w:hAnsiTheme="minorHAnsi" w:cstheme="minorBidi"/>
          <w:b/>
          <w:sz w:val="20"/>
          <w:szCs w:val="20"/>
          <w:highlight w:val="none"/>
        </w:rPr>
        <w:t>3.</w:t>
      </w:r>
      <w:r>
        <w:rPr>
          <w:rFonts w:hint="eastAsia" w:asciiTheme="minorHAnsi" w:hAnsiTheme="minorHAnsi"/>
          <w:b/>
          <w:sz w:val="20"/>
          <w:szCs w:val="20"/>
          <w:highlight w:val="none"/>
        </w:rPr>
        <w:t>质量保修：</w:t>
      </w:r>
    </w:p>
    <w:p>
      <w:pPr>
        <w:pStyle w:val="4"/>
        <w:spacing w:line="240" w:lineRule="auto"/>
        <w:ind w:firstLine="480"/>
        <w:jc w:val="both"/>
        <w:rPr>
          <w:rFonts w:hint="eastAsia" w:asciiTheme="minorHAnsi" w:hAnsiTheme="minorHAnsi" w:eastAsiaTheme="minorEastAsia" w:cstheme="minorBidi"/>
          <w:kern w:val="0"/>
          <w:sz w:val="20"/>
          <w:szCs w:val="20"/>
          <w:highlight w:val="none"/>
          <w:lang w:val="en-US" w:eastAsia="zh-CN" w:bidi="ar"/>
        </w:rPr>
      </w:pPr>
      <w:r>
        <w:rPr>
          <w:rFonts w:hint="eastAsia" w:asciiTheme="minorHAnsi" w:hAnsiTheme="minorHAnsi" w:eastAsiaTheme="minorEastAsia" w:cstheme="minorBidi"/>
          <w:sz w:val="20"/>
          <w:szCs w:val="20"/>
          <w:highlight w:val="none"/>
        </w:rPr>
        <w:t>3.1.质量保修期：</w:t>
      </w:r>
      <w:r>
        <w:rPr>
          <w:rFonts w:hint="eastAsia" w:asciiTheme="minorHAnsi" w:hAnsiTheme="minorHAnsi" w:eastAsiaTheme="minorEastAsia" w:cstheme="minorBidi"/>
          <w:kern w:val="0"/>
          <w:sz w:val="20"/>
          <w:szCs w:val="20"/>
          <w:highlight w:val="none"/>
          <w:lang w:val="en-US" w:eastAsia="zh-CN" w:bidi="ar"/>
        </w:rPr>
        <w:t>质量保修期以每季度的结算审核报告出具之日算起计算一年。</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3.2.</w:t>
      </w:r>
      <w:r>
        <w:rPr>
          <w:rFonts w:hint="eastAsia" w:asciiTheme="minorHAnsi" w:hAnsiTheme="minorHAnsi"/>
          <w:sz w:val="20"/>
          <w:szCs w:val="20"/>
          <w:highlight w:val="none"/>
        </w:rPr>
        <w:t>质量保修责任</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w:t>
      </w:r>
      <w:r>
        <w:rPr>
          <w:rFonts w:hint="eastAsia" w:asciiTheme="minorHAnsi" w:hAnsiTheme="minorHAnsi" w:cstheme="minorBidi"/>
          <w:sz w:val="20"/>
          <w:szCs w:val="20"/>
          <w:highlight w:val="none"/>
          <w:lang w:val="en-US" w:eastAsia="zh-CN"/>
        </w:rPr>
        <w:t>2</w:t>
      </w:r>
      <w:r>
        <w:rPr>
          <w:rFonts w:hint="eastAsia" w:asciiTheme="minorHAnsi" w:hAnsiTheme="minorHAnsi" w:cstheme="minorBidi"/>
          <w:sz w:val="20"/>
          <w:szCs w:val="20"/>
          <w:highlight w:val="none"/>
        </w:rPr>
        <w:t>.1.</w:t>
      </w:r>
      <w:r>
        <w:rPr>
          <w:rFonts w:hint="eastAsia" w:asciiTheme="minorHAnsi" w:hAnsiTheme="minorHAnsi"/>
          <w:sz w:val="20"/>
          <w:szCs w:val="20"/>
          <w:highlight w:val="none"/>
        </w:rPr>
        <w:t>属于保修范围的项目，供应商应在接到采购人通知后的</w:t>
      </w:r>
      <w:r>
        <w:rPr>
          <w:rFonts w:hint="eastAsia" w:asciiTheme="minorHAnsi" w:hAnsiTheme="minorHAnsi" w:cstheme="minorBidi"/>
          <w:sz w:val="20"/>
          <w:szCs w:val="20"/>
          <w:highlight w:val="none"/>
        </w:rPr>
        <w:t>3</w:t>
      </w:r>
      <w:r>
        <w:rPr>
          <w:rFonts w:hint="eastAsia" w:asciiTheme="minorHAnsi" w:hAnsiTheme="minorHAnsi"/>
          <w:sz w:val="20"/>
          <w:szCs w:val="20"/>
          <w:highlight w:val="none"/>
        </w:rPr>
        <w:t>天内派人保修。供应商未能在规定时间内派人保修的，采购人可自行或委托第三方保修。</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w:t>
      </w:r>
      <w:r>
        <w:rPr>
          <w:rFonts w:hint="eastAsia" w:asciiTheme="minorHAnsi" w:hAnsiTheme="minorHAnsi" w:cstheme="minorBidi"/>
          <w:sz w:val="20"/>
          <w:szCs w:val="20"/>
          <w:highlight w:val="none"/>
          <w:lang w:val="en-US" w:eastAsia="zh-CN"/>
        </w:rPr>
        <w:t>2</w:t>
      </w:r>
      <w:r>
        <w:rPr>
          <w:rFonts w:hint="eastAsia" w:asciiTheme="minorHAnsi" w:hAnsiTheme="minorHAnsi" w:cstheme="minorBidi"/>
          <w:sz w:val="20"/>
          <w:szCs w:val="20"/>
          <w:highlight w:val="none"/>
        </w:rPr>
        <w:t>.2.</w:t>
      </w:r>
      <w:r>
        <w:rPr>
          <w:rFonts w:hint="eastAsia" w:asciiTheme="minorHAnsi" w:hAnsiTheme="minorHAnsi"/>
          <w:sz w:val="20"/>
          <w:szCs w:val="20"/>
          <w:highlight w:val="none"/>
        </w:rPr>
        <w:t>发生紧急抢修事故的，供应商在接到通知后，应立即到达事故现场抢修。</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w:t>
      </w:r>
      <w:r>
        <w:rPr>
          <w:rFonts w:hint="eastAsia" w:asciiTheme="minorHAnsi" w:hAnsiTheme="minorHAnsi" w:cstheme="minorBidi"/>
          <w:sz w:val="20"/>
          <w:szCs w:val="20"/>
          <w:highlight w:val="none"/>
          <w:lang w:val="en-US" w:eastAsia="zh-CN"/>
        </w:rPr>
        <w:t>2</w:t>
      </w:r>
      <w:r>
        <w:rPr>
          <w:rFonts w:hint="eastAsia" w:asciiTheme="minorHAnsi" w:hAnsiTheme="minorHAnsi" w:cstheme="minorBidi"/>
          <w:sz w:val="20"/>
          <w:szCs w:val="20"/>
          <w:highlight w:val="none"/>
        </w:rPr>
        <w:t>.3.</w:t>
      </w:r>
      <w:r>
        <w:rPr>
          <w:rFonts w:hint="eastAsia" w:asciiTheme="minorHAnsi" w:hAnsiTheme="minorHAnsi"/>
          <w:sz w:val="20"/>
          <w:szCs w:val="20"/>
          <w:highlight w:val="none"/>
        </w:rPr>
        <w:t>在国家规定的合理使用期限内，供应商应确保地基基础工程和主体结构的质量和安全。凡出现质量问题，应立即报告当地建设行政主管部门，经设计人提出保修方案后，供应商应立即实施保修。</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w:t>
      </w:r>
      <w:r>
        <w:rPr>
          <w:rFonts w:hint="eastAsia" w:asciiTheme="minorHAnsi" w:hAnsiTheme="minorHAnsi" w:cstheme="minorBidi"/>
          <w:sz w:val="20"/>
          <w:szCs w:val="20"/>
          <w:highlight w:val="none"/>
          <w:lang w:val="en-US" w:eastAsia="zh-CN"/>
        </w:rPr>
        <w:t>2</w:t>
      </w:r>
      <w:r>
        <w:rPr>
          <w:rFonts w:hint="eastAsia" w:asciiTheme="minorHAnsi" w:hAnsiTheme="minorHAnsi" w:cstheme="minorBidi"/>
          <w:sz w:val="20"/>
          <w:szCs w:val="20"/>
          <w:highlight w:val="none"/>
        </w:rPr>
        <w:t>.4.</w:t>
      </w:r>
      <w:r>
        <w:rPr>
          <w:rFonts w:hint="eastAsia" w:asciiTheme="minorHAnsi" w:hAnsiTheme="minorHAnsi"/>
          <w:sz w:val="20"/>
          <w:szCs w:val="20"/>
          <w:highlight w:val="none"/>
        </w:rPr>
        <w:t>质量保修完成后，由采购人组织验收。</w:t>
      </w:r>
    </w:p>
    <w:p>
      <w:pPr>
        <w:pStyle w:val="4"/>
        <w:spacing w:line="240" w:lineRule="auto"/>
        <w:ind w:firstLine="480"/>
        <w:jc w:val="both"/>
        <w:rPr>
          <w:rFonts w:hint="eastAsia" w:asciiTheme="minorHAnsi" w:hAnsiTheme="minorHAnsi"/>
          <w:sz w:val="20"/>
          <w:szCs w:val="20"/>
          <w:highlight w:val="none"/>
        </w:rPr>
      </w:pPr>
      <w:r>
        <w:rPr>
          <w:rFonts w:hint="eastAsia" w:asciiTheme="minorHAnsi" w:hAnsiTheme="minorHAnsi" w:cstheme="minorBidi"/>
          <w:sz w:val="20"/>
          <w:szCs w:val="20"/>
          <w:highlight w:val="none"/>
        </w:rPr>
        <w:t>3.</w:t>
      </w:r>
      <w:r>
        <w:rPr>
          <w:rFonts w:hint="eastAsia" w:asciiTheme="minorHAnsi" w:hAnsiTheme="minorHAnsi" w:cstheme="minorBidi"/>
          <w:sz w:val="20"/>
          <w:szCs w:val="20"/>
          <w:highlight w:val="none"/>
          <w:lang w:val="en-US" w:eastAsia="zh-CN"/>
        </w:rPr>
        <w:t>3</w:t>
      </w:r>
      <w:r>
        <w:rPr>
          <w:rFonts w:hint="eastAsia" w:asciiTheme="minorHAnsi" w:hAnsiTheme="minorHAnsi" w:cstheme="minorBidi"/>
          <w:sz w:val="20"/>
          <w:szCs w:val="20"/>
          <w:highlight w:val="none"/>
        </w:rPr>
        <w:t>.</w:t>
      </w:r>
      <w:r>
        <w:rPr>
          <w:rFonts w:hint="eastAsia" w:asciiTheme="minorHAnsi" w:hAnsiTheme="minorHAnsi"/>
          <w:sz w:val="20"/>
          <w:szCs w:val="20"/>
          <w:highlight w:val="none"/>
        </w:rPr>
        <w:t>质量保修费用：质量保修等费用，由责任方承担。</w:t>
      </w:r>
    </w:p>
    <w:p>
      <w:pPr>
        <w:rPr>
          <w:rFonts w:hint="eastAsia"/>
          <w:highlight w:val="none"/>
          <w:lang w:val="en-US" w:eastAsia="zh-CN"/>
        </w:rPr>
      </w:pPr>
    </w:p>
    <w:p>
      <w:pPr>
        <w:rPr>
          <w:rFonts w:hint="eastAsia"/>
          <w:highlight w:val="none"/>
          <w:lang w:val="en-US" w:eastAsia="zh-CN"/>
        </w:rPr>
      </w:pPr>
    </w:p>
    <w:p>
      <w:pPr>
        <w:rPr>
          <w:rFonts w:hint="default"/>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5E37ED"/>
    <w:rsid w:val="009D1A83"/>
    <w:rsid w:val="00BD79D4"/>
    <w:rsid w:val="00E268FE"/>
    <w:rsid w:val="01635C49"/>
    <w:rsid w:val="02186A33"/>
    <w:rsid w:val="021E1F09"/>
    <w:rsid w:val="02290321"/>
    <w:rsid w:val="025E6A79"/>
    <w:rsid w:val="03D270B5"/>
    <w:rsid w:val="045D7C1F"/>
    <w:rsid w:val="04F01EE9"/>
    <w:rsid w:val="06337C90"/>
    <w:rsid w:val="0639166E"/>
    <w:rsid w:val="07C05BA3"/>
    <w:rsid w:val="07F66CE5"/>
    <w:rsid w:val="08393DE6"/>
    <w:rsid w:val="085A2C7C"/>
    <w:rsid w:val="08B35707"/>
    <w:rsid w:val="09067F2D"/>
    <w:rsid w:val="09113E5E"/>
    <w:rsid w:val="097E065B"/>
    <w:rsid w:val="09B92091"/>
    <w:rsid w:val="0AEA64E4"/>
    <w:rsid w:val="0AEB3EFE"/>
    <w:rsid w:val="0B557845"/>
    <w:rsid w:val="0BFE2283"/>
    <w:rsid w:val="0C191D25"/>
    <w:rsid w:val="0C2A105D"/>
    <w:rsid w:val="0CBB2DDD"/>
    <w:rsid w:val="0CF50C45"/>
    <w:rsid w:val="0D222E5C"/>
    <w:rsid w:val="0DD611AE"/>
    <w:rsid w:val="0DE325EB"/>
    <w:rsid w:val="0DF72EA0"/>
    <w:rsid w:val="0E647590"/>
    <w:rsid w:val="0ECE5098"/>
    <w:rsid w:val="0EFD76DC"/>
    <w:rsid w:val="0F392D5A"/>
    <w:rsid w:val="0F6C4862"/>
    <w:rsid w:val="0F9B6A9F"/>
    <w:rsid w:val="0FEC474C"/>
    <w:rsid w:val="10AC39F2"/>
    <w:rsid w:val="11100C60"/>
    <w:rsid w:val="11606782"/>
    <w:rsid w:val="123375A8"/>
    <w:rsid w:val="12855135"/>
    <w:rsid w:val="129372F6"/>
    <w:rsid w:val="136E4B95"/>
    <w:rsid w:val="13C716E1"/>
    <w:rsid w:val="14475F59"/>
    <w:rsid w:val="146401FE"/>
    <w:rsid w:val="149E54BE"/>
    <w:rsid w:val="14FA0E87"/>
    <w:rsid w:val="15730928"/>
    <w:rsid w:val="159512F8"/>
    <w:rsid w:val="16911495"/>
    <w:rsid w:val="16970417"/>
    <w:rsid w:val="16A55DE3"/>
    <w:rsid w:val="16C866F0"/>
    <w:rsid w:val="16E63DBB"/>
    <w:rsid w:val="16E92878"/>
    <w:rsid w:val="17143815"/>
    <w:rsid w:val="186C1506"/>
    <w:rsid w:val="194D3A95"/>
    <w:rsid w:val="198253AE"/>
    <w:rsid w:val="1A1639D0"/>
    <w:rsid w:val="1A3E0F07"/>
    <w:rsid w:val="1A5959E3"/>
    <w:rsid w:val="1A8A1634"/>
    <w:rsid w:val="1A9A0805"/>
    <w:rsid w:val="1A9F789A"/>
    <w:rsid w:val="1ACA1287"/>
    <w:rsid w:val="1BCF41AF"/>
    <w:rsid w:val="1D8542B6"/>
    <w:rsid w:val="1DB85C02"/>
    <w:rsid w:val="1DCC6E5C"/>
    <w:rsid w:val="1E0B57D5"/>
    <w:rsid w:val="1E321D15"/>
    <w:rsid w:val="1E7828DC"/>
    <w:rsid w:val="1EEB57A3"/>
    <w:rsid w:val="1F8F0940"/>
    <w:rsid w:val="2000527E"/>
    <w:rsid w:val="20166FD5"/>
    <w:rsid w:val="203426A6"/>
    <w:rsid w:val="207B314E"/>
    <w:rsid w:val="20A24CC5"/>
    <w:rsid w:val="20D85905"/>
    <w:rsid w:val="21076199"/>
    <w:rsid w:val="223153A2"/>
    <w:rsid w:val="22DA1DB7"/>
    <w:rsid w:val="22FD139C"/>
    <w:rsid w:val="230D227E"/>
    <w:rsid w:val="237E7ED9"/>
    <w:rsid w:val="23FE3883"/>
    <w:rsid w:val="247F50B1"/>
    <w:rsid w:val="24942950"/>
    <w:rsid w:val="24AA6430"/>
    <w:rsid w:val="24E20893"/>
    <w:rsid w:val="250550E5"/>
    <w:rsid w:val="25FC59BE"/>
    <w:rsid w:val="26045067"/>
    <w:rsid w:val="2613224A"/>
    <w:rsid w:val="273B094A"/>
    <w:rsid w:val="274954EA"/>
    <w:rsid w:val="27AF2B66"/>
    <w:rsid w:val="286A45E6"/>
    <w:rsid w:val="295C42EF"/>
    <w:rsid w:val="29BA533F"/>
    <w:rsid w:val="2A300EC1"/>
    <w:rsid w:val="2A73664D"/>
    <w:rsid w:val="2ABF1892"/>
    <w:rsid w:val="2B985946"/>
    <w:rsid w:val="2BE07069"/>
    <w:rsid w:val="2C972D14"/>
    <w:rsid w:val="2CC570B0"/>
    <w:rsid w:val="2D5951D5"/>
    <w:rsid w:val="2D5A1206"/>
    <w:rsid w:val="2D6D43E0"/>
    <w:rsid w:val="2D816BC4"/>
    <w:rsid w:val="2DEC299E"/>
    <w:rsid w:val="2E143327"/>
    <w:rsid w:val="2ECB7835"/>
    <w:rsid w:val="2F2F6A29"/>
    <w:rsid w:val="2F7B047E"/>
    <w:rsid w:val="2FE10AFE"/>
    <w:rsid w:val="308C311F"/>
    <w:rsid w:val="30913CD1"/>
    <w:rsid w:val="30E738F1"/>
    <w:rsid w:val="319C292D"/>
    <w:rsid w:val="31A517E2"/>
    <w:rsid w:val="332B3F69"/>
    <w:rsid w:val="336D632F"/>
    <w:rsid w:val="338602E2"/>
    <w:rsid w:val="33A35F67"/>
    <w:rsid w:val="33D6460E"/>
    <w:rsid w:val="34192013"/>
    <w:rsid w:val="34402563"/>
    <w:rsid w:val="347E456C"/>
    <w:rsid w:val="349A697C"/>
    <w:rsid w:val="35A82587"/>
    <w:rsid w:val="35AB0C56"/>
    <w:rsid w:val="360A76AB"/>
    <w:rsid w:val="363416EF"/>
    <w:rsid w:val="365612FD"/>
    <w:rsid w:val="365C268B"/>
    <w:rsid w:val="3727777E"/>
    <w:rsid w:val="375D2B5F"/>
    <w:rsid w:val="37AB66A1"/>
    <w:rsid w:val="37AF437C"/>
    <w:rsid w:val="385A018B"/>
    <w:rsid w:val="38D17360"/>
    <w:rsid w:val="39267F3D"/>
    <w:rsid w:val="3962445C"/>
    <w:rsid w:val="396C356F"/>
    <w:rsid w:val="3A585010"/>
    <w:rsid w:val="3B4756B8"/>
    <w:rsid w:val="3B7A5A8D"/>
    <w:rsid w:val="3B815EA1"/>
    <w:rsid w:val="3BA14607"/>
    <w:rsid w:val="3BC35686"/>
    <w:rsid w:val="3C0113D3"/>
    <w:rsid w:val="3C300842"/>
    <w:rsid w:val="3CCA6C88"/>
    <w:rsid w:val="3D0D7006"/>
    <w:rsid w:val="3D161F8B"/>
    <w:rsid w:val="3D5E17CF"/>
    <w:rsid w:val="3D9C415C"/>
    <w:rsid w:val="3DA54918"/>
    <w:rsid w:val="3E4232FD"/>
    <w:rsid w:val="3E4A3D3E"/>
    <w:rsid w:val="3EB16104"/>
    <w:rsid w:val="3F15695B"/>
    <w:rsid w:val="3F4C37F2"/>
    <w:rsid w:val="3F5B3E28"/>
    <w:rsid w:val="3F944604"/>
    <w:rsid w:val="3FA76DD7"/>
    <w:rsid w:val="3FF73B50"/>
    <w:rsid w:val="415F06B1"/>
    <w:rsid w:val="41D77A85"/>
    <w:rsid w:val="426B320D"/>
    <w:rsid w:val="43344CF1"/>
    <w:rsid w:val="43884ABF"/>
    <w:rsid w:val="43947908"/>
    <w:rsid w:val="4447497A"/>
    <w:rsid w:val="4458491D"/>
    <w:rsid w:val="44BA6EFA"/>
    <w:rsid w:val="44F20F47"/>
    <w:rsid w:val="453135DF"/>
    <w:rsid w:val="45B20BF7"/>
    <w:rsid w:val="45DD296F"/>
    <w:rsid w:val="45E5557D"/>
    <w:rsid w:val="46020B59"/>
    <w:rsid w:val="46276BA6"/>
    <w:rsid w:val="468104A0"/>
    <w:rsid w:val="468E7CFB"/>
    <w:rsid w:val="46A03878"/>
    <w:rsid w:val="46B37EAA"/>
    <w:rsid w:val="46CD646C"/>
    <w:rsid w:val="47445AA1"/>
    <w:rsid w:val="48653621"/>
    <w:rsid w:val="48BD1E2D"/>
    <w:rsid w:val="492359B6"/>
    <w:rsid w:val="49507E2D"/>
    <w:rsid w:val="49E54458"/>
    <w:rsid w:val="4A1961BF"/>
    <w:rsid w:val="4A280DAA"/>
    <w:rsid w:val="4A6D4A0F"/>
    <w:rsid w:val="4A814584"/>
    <w:rsid w:val="4A880610"/>
    <w:rsid w:val="4A9B157C"/>
    <w:rsid w:val="4AAF0E8C"/>
    <w:rsid w:val="4AC24D5B"/>
    <w:rsid w:val="4B2477C4"/>
    <w:rsid w:val="4B3D2633"/>
    <w:rsid w:val="4B842010"/>
    <w:rsid w:val="4C5E2FAC"/>
    <w:rsid w:val="4C7327B1"/>
    <w:rsid w:val="4CA50790"/>
    <w:rsid w:val="4D31107A"/>
    <w:rsid w:val="4D981DA3"/>
    <w:rsid w:val="4DBA1E95"/>
    <w:rsid w:val="4DBB2698"/>
    <w:rsid w:val="4E1F4007"/>
    <w:rsid w:val="4E615ECA"/>
    <w:rsid w:val="4E93713A"/>
    <w:rsid w:val="4EB8094F"/>
    <w:rsid w:val="4EEA0D24"/>
    <w:rsid w:val="4F723396"/>
    <w:rsid w:val="4F9547EC"/>
    <w:rsid w:val="4FDF65D1"/>
    <w:rsid w:val="50175B49"/>
    <w:rsid w:val="504F7874"/>
    <w:rsid w:val="50AE5720"/>
    <w:rsid w:val="50D47596"/>
    <w:rsid w:val="512B0BDA"/>
    <w:rsid w:val="51804834"/>
    <w:rsid w:val="522011E4"/>
    <w:rsid w:val="52555FA2"/>
    <w:rsid w:val="526C2F7E"/>
    <w:rsid w:val="528C4345"/>
    <w:rsid w:val="529F710A"/>
    <w:rsid w:val="52AB1C29"/>
    <w:rsid w:val="537575F5"/>
    <w:rsid w:val="53832B58"/>
    <w:rsid w:val="539900C8"/>
    <w:rsid w:val="53FA1893"/>
    <w:rsid w:val="540930BB"/>
    <w:rsid w:val="54BE72C2"/>
    <w:rsid w:val="553B5E36"/>
    <w:rsid w:val="55AE0D50"/>
    <w:rsid w:val="55F85214"/>
    <w:rsid w:val="56E16569"/>
    <w:rsid w:val="56F028E3"/>
    <w:rsid w:val="57390153"/>
    <w:rsid w:val="579D2DD8"/>
    <w:rsid w:val="57A10EB7"/>
    <w:rsid w:val="58281C25"/>
    <w:rsid w:val="583B614D"/>
    <w:rsid w:val="59D2514A"/>
    <w:rsid w:val="59E1055E"/>
    <w:rsid w:val="59EC76FE"/>
    <w:rsid w:val="5A2E09E6"/>
    <w:rsid w:val="5AB26B9A"/>
    <w:rsid w:val="5AB87F63"/>
    <w:rsid w:val="5AED1353"/>
    <w:rsid w:val="5AF224CB"/>
    <w:rsid w:val="5B0D5B7E"/>
    <w:rsid w:val="5B41740D"/>
    <w:rsid w:val="5B7933E8"/>
    <w:rsid w:val="5C136747"/>
    <w:rsid w:val="5C54519F"/>
    <w:rsid w:val="5C7D3C65"/>
    <w:rsid w:val="5CB528A6"/>
    <w:rsid w:val="5CE55CAF"/>
    <w:rsid w:val="5D8711FE"/>
    <w:rsid w:val="5E267F85"/>
    <w:rsid w:val="5E341674"/>
    <w:rsid w:val="5E994894"/>
    <w:rsid w:val="5EBA54E5"/>
    <w:rsid w:val="5F3E6713"/>
    <w:rsid w:val="5FC14CDB"/>
    <w:rsid w:val="605B55DE"/>
    <w:rsid w:val="609D210F"/>
    <w:rsid w:val="614918DA"/>
    <w:rsid w:val="614A0FA3"/>
    <w:rsid w:val="61C22B10"/>
    <w:rsid w:val="62125F2B"/>
    <w:rsid w:val="62141EE8"/>
    <w:rsid w:val="62144FE8"/>
    <w:rsid w:val="62207370"/>
    <w:rsid w:val="62334A9C"/>
    <w:rsid w:val="628B1F78"/>
    <w:rsid w:val="633C7337"/>
    <w:rsid w:val="64046002"/>
    <w:rsid w:val="642E31C7"/>
    <w:rsid w:val="6464596E"/>
    <w:rsid w:val="64986E00"/>
    <w:rsid w:val="64A54825"/>
    <w:rsid w:val="64A83FA9"/>
    <w:rsid w:val="651D10B4"/>
    <w:rsid w:val="654B6093"/>
    <w:rsid w:val="65724909"/>
    <w:rsid w:val="658C6239"/>
    <w:rsid w:val="659D0D32"/>
    <w:rsid w:val="65AE40A6"/>
    <w:rsid w:val="668D3505"/>
    <w:rsid w:val="66925EF6"/>
    <w:rsid w:val="66BA57C3"/>
    <w:rsid w:val="67006C73"/>
    <w:rsid w:val="672F1D7D"/>
    <w:rsid w:val="67555198"/>
    <w:rsid w:val="68BE08BA"/>
    <w:rsid w:val="69180510"/>
    <w:rsid w:val="6B717525"/>
    <w:rsid w:val="6B8A4472"/>
    <w:rsid w:val="6B8A4FC9"/>
    <w:rsid w:val="6B8E462D"/>
    <w:rsid w:val="6BF15048"/>
    <w:rsid w:val="6D324F04"/>
    <w:rsid w:val="6D34195F"/>
    <w:rsid w:val="6D364A2E"/>
    <w:rsid w:val="6D397EE7"/>
    <w:rsid w:val="6D423BE8"/>
    <w:rsid w:val="6DB91E09"/>
    <w:rsid w:val="6DD4325E"/>
    <w:rsid w:val="6E2D622E"/>
    <w:rsid w:val="6EF52ABB"/>
    <w:rsid w:val="6FBE09B1"/>
    <w:rsid w:val="707A1AB0"/>
    <w:rsid w:val="70E17439"/>
    <w:rsid w:val="70EC29CA"/>
    <w:rsid w:val="7119072E"/>
    <w:rsid w:val="71203848"/>
    <w:rsid w:val="715C7408"/>
    <w:rsid w:val="71781BB5"/>
    <w:rsid w:val="719F5BC8"/>
    <w:rsid w:val="72113D4E"/>
    <w:rsid w:val="721B62A3"/>
    <w:rsid w:val="72650026"/>
    <w:rsid w:val="733E5017"/>
    <w:rsid w:val="73446E8C"/>
    <w:rsid w:val="739E2503"/>
    <w:rsid w:val="74124038"/>
    <w:rsid w:val="74303A4D"/>
    <w:rsid w:val="74387CB8"/>
    <w:rsid w:val="74466357"/>
    <w:rsid w:val="74631640"/>
    <w:rsid w:val="74845324"/>
    <w:rsid w:val="75243A5C"/>
    <w:rsid w:val="75351218"/>
    <w:rsid w:val="75565CB1"/>
    <w:rsid w:val="75EA4FE2"/>
    <w:rsid w:val="76853173"/>
    <w:rsid w:val="76BB24DB"/>
    <w:rsid w:val="76E220B0"/>
    <w:rsid w:val="77622995"/>
    <w:rsid w:val="78507495"/>
    <w:rsid w:val="786B2D1C"/>
    <w:rsid w:val="7884493C"/>
    <w:rsid w:val="78A81EE8"/>
    <w:rsid w:val="792A3B07"/>
    <w:rsid w:val="7964236F"/>
    <w:rsid w:val="79F8167E"/>
    <w:rsid w:val="7B3F541E"/>
    <w:rsid w:val="7B5D6256"/>
    <w:rsid w:val="7BD91031"/>
    <w:rsid w:val="7BE349AD"/>
    <w:rsid w:val="7C4A57FE"/>
    <w:rsid w:val="7C4E4025"/>
    <w:rsid w:val="7C5E5A4A"/>
    <w:rsid w:val="7CDF3376"/>
    <w:rsid w:val="7CE87FD9"/>
    <w:rsid w:val="7CF43AAC"/>
    <w:rsid w:val="7D5C64A4"/>
    <w:rsid w:val="7D8521C3"/>
    <w:rsid w:val="7EE857D3"/>
    <w:rsid w:val="7F122B8A"/>
    <w:rsid w:val="7F17684B"/>
    <w:rsid w:val="7F330BBA"/>
    <w:rsid w:val="7F5636E8"/>
    <w:rsid w:val="7F6C166C"/>
    <w:rsid w:val="7F72002E"/>
    <w:rsid w:val="7F857B2A"/>
    <w:rsid w:val="7FEC420C"/>
    <w:rsid w:val="7FFD5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8612</Words>
  <Characters>9004</Characters>
  <Lines>0</Lines>
  <Paragraphs>0</Paragraphs>
  <TotalTime>106</TotalTime>
  <ScaleCrop>false</ScaleCrop>
  <LinksUpToDate>false</LinksUpToDate>
  <CharactersWithSpaces>9007</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2024-07-10T10:07:00Z</dcterms:created>
  <dc:creator>BYCC</dc:creator>
  <cp:lastModifiedBy>朱洁韩</cp:lastModifiedBy>
  <dcterms:modified xsi:type="dcterms:W3CDTF">2025-10-15T03:36:15Z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FFDEA3A0DD9046C198CA94C5086AEDCB</vt:lpwstr>
  </property>
  <property fmtid="{D5CDD505-2E9C-101B-9397-08002B2CF9AE}" pid="4" name="KSOTemplateDocerSaveRecord">
    <vt:lpwstr>eyJoZGlkIjoiNTZkZWRlM2E0NGM0NjhlNDY2ZjYzNTZlYWZmNjU3Y2QiLCJ1c2VySWQiOiIzNDQxMjE4OTYifQ==</vt:lpwstr>
  </property>
</Properties>
</file>